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D75B" w14:textId="160A021D" w:rsidR="009843C5" w:rsidRPr="004E0F27" w:rsidRDefault="0013078A">
      <w:pPr>
        <w:pStyle w:val="PlainTex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E0F27">
        <w:rPr>
          <w:rFonts w:ascii="Arial" w:hAnsi="Arial" w:cs="Arial"/>
          <w:b/>
          <w:sz w:val="22"/>
          <w:szCs w:val="22"/>
        </w:rPr>
        <w:t xml:space="preserve">CHAPTER I </w:t>
      </w:r>
      <w:r w:rsidR="001655D3">
        <w:rPr>
          <w:rFonts w:ascii="Arial" w:hAnsi="Arial" w:cs="Arial"/>
          <w:b/>
          <w:sz w:val="22"/>
          <w:szCs w:val="22"/>
        </w:rPr>
        <w:t>-</w:t>
      </w:r>
      <w:r w:rsidRPr="004E0F27">
        <w:rPr>
          <w:rFonts w:ascii="Arial" w:hAnsi="Arial" w:cs="Arial"/>
          <w:b/>
          <w:sz w:val="22"/>
          <w:szCs w:val="22"/>
        </w:rPr>
        <w:t xml:space="preserve"> OVERVIEW</w:t>
      </w:r>
    </w:p>
    <w:p w14:paraId="2924A2EA" w14:textId="77777777" w:rsidR="009843C5" w:rsidRPr="004E0F27" w:rsidRDefault="009843C5">
      <w:pPr>
        <w:pStyle w:val="PlainText"/>
        <w:rPr>
          <w:rFonts w:ascii="Arial" w:hAnsi="Arial" w:cs="Arial"/>
          <w:sz w:val="22"/>
          <w:szCs w:val="22"/>
        </w:rPr>
      </w:pPr>
    </w:p>
    <w:p w14:paraId="7D8AB136" w14:textId="77777777" w:rsidR="009843C5" w:rsidRPr="00F62CE8" w:rsidRDefault="009843C5">
      <w:pPr>
        <w:pStyle w:val="PlainText"/>
        <w:outlineLvl w:val="0"/>
        <w:rPr>
          <w:rFonts w:ascii="Arial" w:hAnsi="Arial" w:cs="Arial"/>
          <w:b/>
        </w:rPr>
      </w:pPr>
      <w:r w:rsidRPr="00F62CE8">
        <w:rPr>
          <w:rFonts w:ascii="Arial" w:hAnsi="Arial" w:cs="Arial"/>
          <w:b/>
        </w:rPr>
        <w:t>Introduction</w:t>
      </w:r>
      <w:r w:rsidR="0058296F">
        <w:rPr>
          <w:rFonts w:ascii="Arial" w:hAnsi="Arial" w:cs="Arial"/>
          <w:b/>
        </w:rPr>
        <w:t>:</w:t>
      </w:r>
    </w:p>
    <w:p w14:paraId="4CBD6C63" w14:textId="77777777" w:rsidR="009843C5" w:rsidRPr="00F62CE8" w:rsidRDefault="009843C5">
      <w:pPr>
        <w:pStyle w:val="PlainText"/>
        <w:rPr>
          <w:rFonts w:ascii="Arial" w:hAnsi="Arial" w:cs="Arial"/>
        </w:rPr>
      </w:pPr>
    </w:p>
    <w:p w14:paraId="19F3F0E7" w14:textId="0A008E15" w:rsidR="009843C5" w:rsidRPr="00F62CE8" w:rsidRDefault="009843C5">
      <w:pPr>
        <w:pStyle w:val="PlainText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This manual is prepared </w:t>
      </w:r>
      <w:r w:rsidR="00BE4E81" w:rsidRPr="00F62CE8">
        <w:rPr>
          <w:rFonts w:ascii="Arial" w:hAnsi="Arial" w:cs="Arial"/>
        </w:rPr>
        <w:t xml:space="preserve">for local government officials and staff; and grant administrator who will be implementing an </w:t>
      </w:r>
      <w:r w:rsidRPr="00F62CE8">
        <w:rPr>
          <w:rFonts w:ascii="Arial" w:hAnsi="Arial" w:cs="Arial"/>
        </w:rPr>
        <w:t>Idaho Comm</w:t>
      </w:r>
      <w:r w:rsidR="007D5F98" w:rsidRPr="00F62CE8">
        <w:rPr>
          <w:rFonts w:ascii="Arial" w:hAnsi="Arial" w:cs="Arial"/>
        </w:rPr>
        <w:t>unity Development Block Grant (</w:t>
      </w:r>
      <w:r w:rsidRPr="00F62CE8">
        <w:rPr>
          <w:rFonts w:ascii="Arial" w:hAnsi="Arial" w:cs="Arial"/>
        </w:rPr>
        <w:t xml:space="preserve">CDBG) </w:t>
      </w:r>
      <w:r w:rsidR="00BE4E81" w:rsidRPr="00F62CE8">
        <w:rPr>
          <w:rFonts w:ascii="Arial" w:hAnsi="Arial" w:cs="Arial"/>
        </w:rPr>
        <w:t xml:space="preserve">funded </w:t>
      </w:r>
      <w:r w:rsidRPr="00F62CE8">
        <w:rPr>
          <w:rFonts w:ascii="Arial" w:hAnsi="Arial" w:cs="Arial"/>
        </w:rPr>
        <w:t>pr</w:t>
      </w:r>
      <w:r w:rsidR="0031288E" w:rsidRPr="00F62CE8">
        <w:rPr>
          <w:rFonts w:ascii="Arial" w:hAnsi="Arial" w:cs="Arial"/>
        </w:rPr>
        <w:t xml:space="preserve">oject.  The manual </w:t>
      </w:r>
      <w:r w:rsidR="00BE4E81" w:rsidRPr="00F62CE8">
        <w:rPr>
          <w:rFonts w:ascii="Arial" w:hAnsi="Arial" w:cs="Arial"/>
        </w:rPr>
        <w:t xml:space="preserve">outlines the procedures and </w:t>
      </w:r>
      <w:proofErr w:type="gramStart"/>
      <w:r w:rsidR="00BE4E81" w:rsidRPr="00F62CE8">
        <w:rPr>
          <w:rFonts w:ascii="Arial" w:hAnsi="Arial" w:cs="Arial"/>
        </w:rPr>
        <w:t>processes</w:t>
      </w:r>
      <w:r w:rsidR="0031288E" w:rsidRPr="00F62CE8">
        <w:rPr>
          <w:rFonts w:ascii="Arial" w:hAnsi="Arial" w:cs="Arial"/>
        </w:rPr>
        <w:t>;</w:t>
      </w:r>
      <w:proofErr w:type="gramEnd"/>
      <w:r w:rsidR="00BE4E81" w:rsidRPr="00F62CE8">
        <w:rPr>
          <w:rFonts w:ascii="Arial" w:hAnsi="Arial" w:cs="Arial"/>
        </w:rPr>
        <w:t xml:space="preserve"> and contains</w:t>
      </w:r>
      <w:r w:rsidR="0031288E" w:rsidRPr="00F62CE8">
        <w:rPr>
          <w:rFonts w:ascii="Arial" w:hAnsi="Arial" w:cs="Arial"/>
        </w:rPr>
        <w:t xml:space="preserve"> forms </w:t>
      </w:r>
      <w:r w:rsidR="00BE4E81" w:rsidRPr="00F62CE8">
        <w:rPr>
          <w:rFonts w:ascii="Arial" w:hAnsi="Arial" w:cs="Arial"/>
        </w:rPr>
        <w:t>that will help the Grantee (City or County) and</w:t>
      </w:r>
      <w:r w:rsidR="002D1CE0">
        <w:rPr>
          <w:rFonts w:ascii="Arial" w:hAnsi="Arial" w:cs="Arial"/>
        </w:rPr>
        <w:t>/or</w:t>
      </w:r>
      <w:r w:rsidR="00BE4E81" w:rsidRPr="00F62CE8">
        <w:rPr>
          <w:rFonts w:ascii="Arial" w:hAnsi="Arial" w:cs="Arial"/>
        </w:rPr>
        <w:t xml:space="preserve"> the sub-recipient </w:t>
      </w:r>
      <w:r w:rsidRPr="00F62CE8">
        <w:rPr>
          <w:rFonts w:ascii="Arial" w:hAnsi="Arial" w:cs="Arial"/>
        </w:rPr>
        <w:t xml:space="preserve">comply with the federal </w:t>
      </w:r>
      <w:r w:rsidR="00974EB6" w:rsidRPr="00F62CE8">
        <w:rPr>
          <w:rFonts w:ascii="Arial" w:hAnsi="Arial" w:cs="Arial"/>
        </w:rPr>
        <w:t xml:space="preserve">and state </w:t>
      </w:r>
      <w:r w:rsidRPr="00F62CE8">
        <w:rPr>
          <w:rFonts w:ascii="Arial" w:hAnsi="Arial" w:cs="Arial"/>
        </w:rPr>
        <w:t xml:space="preserve">requirements that </w:t>
      </w:r>
      <w:r w:rsidR="0031288E" w:rsidRPr="00F62CE8">
        <w:rPr>
          <w:rFonts w:ascii="Arial" w:hAnsi="Arial" w:cs="Arial"/>
        </w:rPr>
        <w:t xml:space="preserve">are applicable to </w:t>
      </w:r>
      <w:r w:rsidRPr="00F62CE8">
        <w:rPr>
          <w:rFonts w:ascii="Arial" w:hAnsi="Arial" w:cs="Arial"/>
        </w:rPr>
        <w:t xml:space="preserve">the federal </w:t>
      </w:r>
      <w:r w:rsidR="00A75D09" w:rsidRPr="00F62CE8">
        <w:rPr>
          <w:rFonts w:ascii="Arial" w:hAnsi="Arial" w:cs="Arial"/>
        </w:rPr>
        <w:t xml:space="preserve">CDBG </w:t>
      </w:r>
      <w:r w:rsidR="00BE4E81" w:rsidRPr="00F62CE8">
        <w:rPr>
          <w:rFonts w:ascii="Arial" w:hAnsi="Arial" w:cs="Arial"/>
        </w:rPr>
        <w:t>program</w:t>
      </w:r>
      <w:r w:rsidRPr="00F62CE8">
        <w:rPr>
          <w:rFonts w:ascii="Arial" w:hAnsi="Arial" w:cs="Arial"/>
        </w:rPr>
        <w:t xml:space="preserve">. </w:t>
      </w:r>
      <w:r w:rsidR="00663C11" w:rsidRPr="00F62CE8">
        <w:rPr>
          <w:rFonts w:ascii="Arial" w:hAnsi="Arial" w:cs="Arial"/>
        </w:rPr>
        <w:t xml:space="preserve"> </w:t>
      </w:r>
    </w:p>
    <w:p w14:paraId="3E6D86B7" w14:textId="77777777" w:rsidR="00A75D09" w:rsidRPr="00F62CE8" w:rsidRDefault="00A75D09">
      <w:pPr>
        <w:pStyle w:val="PlainText"/>
        <w:rPr>
          <w:rFonts w:ascii="Arial" w:hAnsi="Arial" w:cs="Arial"/>
        </w:rPr>
      </w:pPr>
    </w:p>
    <w:p w14:paraId="0AD5E82F" w14:textId="77777777" w:rsidR="00A75D09" w:rsidRPr="00F62CE8" w:rsidRDefault="00A75D09">
      <w:pPr>
        <w:pStyle w:val="PlainText"/>
        <w:rPr>
          <w:rFonts w:ascii="Arial" w:hAnsi="Arial" w:cs="Arial"/>
        </w:rPr>
      </w:pPr>
      <w:r w:rsidRPr="00F62CE8">
        <w:rPr>
          <w:rFonts w:ascii="Arial" w:hAnsi="Arial" w:cs="Arial"/>
        </w:rPr>
        <w:t>The manual is divided into ten individual chapters that represent the major compliance area</w:t>
      </w:r>
      <w:r w:rsidR="00974EB6" w:rsidRPr="00F62CE8">
        <w:rPr>
          <w:rFonts w:ascii="Arial" w:hAnsi="Arial" w:cs="Arial"/>
        </w:rPr>
        <w:t>s</w:t>
      </w:r>
      <w:r w:rsidRPr="00F62CE8">
        <w:rPr>
          <w:rFonts w:ascii="Arial" w:hAnsi="Arial" w:cs="Arial"/>
        </w:rPr>
        <w:t xml:space="preserve"> that a</w:t>
      </w:r>
      <w:r w:rsidR="00BE4E81" w:rsidRPr="00F62CE8">
        <w:rPr>
          <w:rFonts w:ascii="Arial" w:hAnsi="Arial" w:cs="Arial"/>
        </w:rPr>
        <w:t xml:space="preserve"> </w:t>
      </w:r>
      <w:r w:rsidRPr="00F62CE8">
        <w:rPr>
          <w:rFonts w:ascii="Arial" w:hAnsi="Arial" w:cs="Arial"/>
        </w:rPr>
        <w:t>CDBG funded project must meet.</w:t>
      </w:r>
    </w:p>
    <w:p w14:paraId="4B391469" w14:textId="77777777" w:rsidR="00BE4E81" w:rsidRPr="00F62CE8" w:rsidRDefault="00BE4E81" w:rsidP="00A75D09">
      <w:pPr>
        <w:pStyle w:val="PlainText"/>
        <w:rPr>
          <w:rFonts w:ascii="Arial" w:hAnsi="Arial" w:cs="Arial"/>
        </w:rPr>
      </w:pPr>
    </w:p>
    <w:p w14:paraId="67D0E8F8" w14:textId="77777777" w:rsidR="00A75D09" w:rsidRPr="00F62CE8" w:rsidRDefault="00A75D09" w:rsidP="00A75D09">
      <w:pPr>
        <w:pStyle w:val="PlainText"/>
        <w:rPr>
          <w:rFonts w:ascii="Arial" w:hAnsi="Arial" w:cs="Arial"/>
        </w:rPr>
      </w:pPr>
      <w:r w:rsidRPr="00F62CE8">
        <w:rPr>
          <w:rFonts w:ascii="Arial" w:hAnsi="Arial" w:cs="Arial"/>
        </w:rPr>
        <w:t>Chapters</w:t>
      </w:r>
      <w:r w:rsidR="00BE4E81" w:rsidRPr="00F62CE8">
        <w:rPr>
          <w:rFonts w:ascii="Arial" w:hAnsi="Arial" w:cs="Arial"/>
        </w:rPr>
        <w:t xml:space="preserve"> and their Objective</w:t>
      </w:r>
      <w:r w:rsidR="003E139B" w:rsidRPr="00F62CE8">
        <w:rPr>
          <w:rFonts w:ascii="Arial" w:hAnsi="Arial" w:cs="Arial"/>
        </w:rPr>
        <w:t>:</w:t>
      </w:r>
    </w:p>
    <w:p w14:paraId="5486505A" w14:textId="77777777" w:rsidR="00BE4E81" w:rsidRPr="00F62CE8" w:rsidRDefault="00BE4E81" w:rsidP="00A75D09">
      <w:pPr>
        <w:pStyle w:val="PlainText"/>
        <w:rPr>
          <w:rFonts w:ascii="Arial" w:hAnsi="Arial" w:cs="Arial"/>
        </w:rPr>
      </w:pPr>
    </w:p>
    <w:p w14:paraId="3FC579DE" w14:textId="77777777" w:rsidR="00A75D09" w:rsidRPr="00F62CE8" w:rsidRDefault="00A75D09" w:rsidP="00BE4E81">
      <w:pPr>
        <w:pStyle w:val="PlainText"/>
        <w:numPr>
          <w:ilvl w:val="0"/>
          <w:numId w:val="50"/>
        </w:numPr>
        <w:rPr>
          <w:rFonts w:ascii="Arial" w:hAnsi="Arial" w:cs="Arial"/>
        </w:rPr>
      </w:pPr>
      <w:r w:rsidRPr="00F62CE8">
        <w:rPr>
          <w:rFonts w:ascii="Arial" w:hAnsi="Arial" w:cs="Arial"/>
        </w:rPr>
        <w:t>Overview</w:t>
      </w:r>
      <w:r w:rsidR="00BE4E81" w:rsidRPr="00F62CE8">
        <w:rPr>
          <w:rFonts w:ascii="Arial" w:hAnsi="Arial" w:cs="Arial"/>
        </w:rPr>
        <w:t xml:space="preserve"> – </w:t>
      </w:r>
      <w:r w:rsidR="00C441AB" w:rsidRPr="00F62CE8">
        <w:rPr>
          <w:rFonts w:ascii="Arial" w:hAnsi="Arial" w:cs="Arial"/>
        </w:rPr>
        <w:t>Chapters, Grant Administrator Responsibilities, File Set-Up, Monitoring</w:t>
      </w:r>
    </w:p>
    <w:p w14:paraId="15E10614" w14:textId="77777777" w:rsidR="00BE4E81" w:rsidRPr="00F62CE8" w:rsidRDefault="00BE4E81" w:rsidP="00BE4E81">
      <w:pPr>
        <w:pStyle w:val="PlainText"/>
        <w:ind w:left="750"/>
        <w:rPr>
          <w:rFonts w:ascii="Arial" w:hAnsi="Arial" w:cs="Arial"/>
        </w:rPr>
      </w:pPr>
    </w:p>
    <w:p w14:paraId="74B2EB3A" w14:textId="77777777" w:rsidR="00BE4E81" w:rsidRPr="00F62CE8" w:rsidRDefault="00A75D09" w:rsidP="00BE4E81">
      <w:pPr>
        <w:pStyle w:val="PlainText"/>
        <w:numPr>
          <w:ilvl w:val="0"/>
          <w:numId w:val="50"/>
        </w:numPr>
        <w:rPr>
          <w:rFonts w:ascii="Arial" w:hAnsi="Arial" w:cs="Arial"/>
        </w:rPr>
      </w:pPr>
      <w:r w:rsidRPr="00F62CE8">
        <w:rPr>
          <w:rFonts w:ascii="Arial" w:hAnsi="Arial" w:cs="Arial"/>
        </w:rPr>
        <w:t>Environmental</w:t>
      </w:r>
      <w:r w:rsidR="00BE4E81" w:rsidRPr="00F62CE8">
        <w:rPr>
          <w:rFonts w:ascii="Arial" w:hAnsi="Arial" w:cs="Arial"/>
        </w:rPr>
        <w:t xml:space="preserve"> – Assess your project</w:t>
      </w:r>
      <w:r w:rsidR="00BA59F0">
        <w:rPr>
          <w:rFonts w:ascii="Arial" w:hAnsi="Arial" w:cs="Arial"/>
        </w:rPr>
        <w:t>’</w:t>
      </w:r>
      <w:r w:rsidR="00BE4E81" w:rsidRPr="00F62CE8">
        <w:rPr>
          <w:rFonts w:ascii="Arial" w:hAnsi="Arial" w:cs="Arial"/>
        </w:rPr>
        <w:t xml:space="preserve">s environmental impacts. </w:t>
      </w:r>
      <w:r w:rsidR="00B71E41">
        <w:rPr>
          <w:rFonts w:ascii="Arial" w:hAnsi="Arial" w:cs="Arial"/>
        </w:rPr>
        <w:t xml:space="preserve"> </w:t>
      </w:r>
    </w:p>
    <w:p w14:paraId="0EF71898" w14:textId="77777777" w:rsidR="00BE4E81" w:rsidRPr="00F62CE8" w:rsidRDefault="00BE4E81" w:rsidP="00BE4E81">
      <w:pPr>
        <w:pStyle w:val="PlainText"/>
        <w:rPr>
          <w:rFonts w:ascii="Arial" w:hAnsi="Arial" w:cs="Arial"/>
        </w:rPr>
      </w:pPr>
    </w:p>
    <w:p w14:paraId="387730E6" w14:textId="38C62AC2" w:rsidR="00A75D09" w:rsidRPr="0072650D" w:rsidRDefault="00A75D09" w:rsidP="00BE4E81">
      <w:pPr>
        <w:pStyle w:val="PlainText"/>
        <w:numPr>
          <w:ilvl w:val="0"/>
          <w:numId w:val="50"/>
        </w:numPr>
        <w:rPr>
          <w:rFonts w:ascii="Arial" w:hAnsi="Arial" w:cs="Arial"/>
        </w:rPr>
      </w:pPr>
      <w:r w:rsidRPr="0072650D">
        <w:rPr>
          <w:rFonts w:ascii="Arial" w:hAnsi="Arial" w:cs="Arial"/>
        </w:rPr>
        <w:t>Financial Management</w:t>
      </w:r>
      <w:r w:rsidR="00BE4E81" w:rsidRPr="0072650D">
        <w:rPr>
          <w:rFonts w:ascii="Arial" w:hAnsi="Arial" w:cs="Arial"/>
        </w:rPr>
        <w:t xml:space="preserve"> </w:t>
      </w:r>
      <w:r w:rsidR="00593139" w:rsidRPr="0072650D">
        <w:rPr>
          <w:rFonts w:ascii="Arial" w:hAnsi="Arial" w:cs="Arial"/>
        </w:rPr>
        <w:t xml:space="preserve">and </w:t>
      </w:r>
      <w:r w:rsidR="00F62CE8" w:rsidRPr="0072650D">
        <w:rPr>
          <w:rFonts w:ascii="Arial" w:hAnsi="Arial" w:cs="Arial"/>
        </w:rPr>
        <w:t xml:space="preserve">Grant </w:t>
      </w:r>
      <w:r w:rsidR="00593139" w:rsidRPr="0072650D">
        <w:rPr>
          <w:rFonts w:ascii="Arial" w:hAnsi="Arial" w:cs="Arial"/>
        </w:rPr>
        <w:t xml:space="preserve">Closeout </w:t>
      </w:r>
      <w:r w:rsidR="00BE4E81" w:rsidRPr="0072650D">
        <w:rPr>
          <w:rFonts w:ascii="Arial" w:hAnsi="Arial" w:cs="Arial"/>
        </w:rPr>
        <w:t>– Ensuring CDBG funds spent on el</w:t>
      </w:r>
      <w:r w:rsidR="00593139" w:rsidRPr="0072650D">
        <w:rPr>
          <w:rFonts w:ascii="Arial" w:hAnsi="Arial" w:cs="Arial"/>
        </w:rPr>
        <w:t xml:space="preserve">igible CDBG activities, </w:t>
      </w:r>
      <w:r w:rsidR="00BE4E81" w:rsidRPr="0072650D">
        <w:rPr>
          <w:rFonts w:ascii="Arial" w:hAnsi="Arial" w:cs="Arial"/>
        </w:rPr>
        <w:t>the Grantee has the proper financial management controls</w:t>
      </w:r>
      <w:r w:rsidR="00593139" w:rsidRPr="0072650D">
        <w:rPr>
          <w:rFonts w:ascii="Arial" w:hAnsi="Arial" w:cs="Arial"/>
        </w:rPr>
        <w:t xml:space="preserve">, and documentation that the Grantee has successfully completed the project.  </w:t>
      </w:r>
    </w:p>
    <w:p w14:paraId="4F9BAB70" w14:textId="77777777" w:rsidR="00BE4E81" w:rsidRPr="00F62CE8" w:rsidRDefault="00BE4E81" w:rsidP="00BE4E81">
      <w:pPr>
        <w:pStyle w:val="PlainText"/>
        <w:rPr>
          <w:rFonts w:ascii="Arial" w:hAnsi="Arial" w:cs="Arial"/>
        </w:rPr>
      </w:pPr>
    </w:p>
    <w:p w14:paraId="220CD742" w14:textId="77777777" w:rsidR="00A75D09" w:rsidRPr="00F62CE8" w:rsidRDefault="00A75D09" w:rsidP="002C74C8">
      <w:pPr>
        <w:pStyle w:val="PlainText"/>
        <w:numPr>
          <w:ilvl w:val="0"/>
          <w:numId w:val="50"/>
        </w:numPr>
        <w:rPr>
          <w:rFonts w:ascii="Arial" w:hAnsi="Arial" w:cs="Arial"/>
        </w:rPr>
      </w:pPr>
      <w:r w:rsidRPr="00F62CE8">
        <w:rPr>
          <w:rFonts w:ascii="Arial" w:hAnsi="Arial" w:cs="Arial"/>
        </w:rPr>
        <w:t>Acquisition</w:t>
      </w:r>
      <w:r w:rsidR="00B71E41">
        <w:rPr>
          <w:rFonts w:ascii="Arial" w:hAnsi="Arial" w:cs="Arial"/>
        </w:rPr>
        <w:t xml:space="preserve"> – </w:t>
      </w:r>
      <w:r w:rsidR="00BE4E81" w:rsidRPr="00F62CE8">
        <w:rPr>
          <w:rFonts w:ascii="Arial" w:hAnsi="Arial" w:cs="Arial"/>
        </w:rPr>
        <w:t xml:space="preserve">Required </w:t>
      </w:r>
      <w:r w:rsidR="00B71E41">
        <w:rPr>
          <w:rFonts w:ascii="Arial" w:hAnsi="Arial" w:cs="Arial"/>
        </w:rPr>
        <w:t xml:space="preserve">steps to acquire property and meet the requirements of </w:t>
      </w:r>
      <w:r w:rsidR="00BE4E81" w:rsidRPr="00F62CE8">
        <w:rPr>
          <w:rFonts w:ascii="Arial" w:hAnsi="Arial" w:cs="Arial"/>
        </w:rPr>
        <w:t>the Uniform Property Acquisition and Relocation Act “Uniform Act.”</w:t>
      </w:r>
    </w:p>
    <w:p w14:paraId="61AAC435" w14:textId="77777777" w:rsidR="002C74C8" w:rsidRPr="00F62CE8" w:rsidRDefault="002C74C8" w:rsidP="002C74C8">
      <w:pPr>
        <w:pStyle w:val="PlainText"/>
        <w:rPr>
          <w:rFonts w:ascii="Arial" w:hAnsi="Arial" w:cs="Arial"/>
        </w:rPr>
      </w:pPr>
    </w:p>
    <w:p w14:paraId="6F361F29" w14:textId="77777777" w:rsidR="00A75D09" w:rsidRPr="00F62CE8" w:rsidRDefault="00A75D09" w:rsidP="002C74C8">
      <w:pPr>
        <w:pStyle w:val="PlainText"/>
        <w:numPr>
          <w:ilvl w:val="0"/>
          <w:numId w:val="50"/>
        </w:numPr>
        <w:rPr>
          <w:rFonts w:ascii="Arial" w:hAnsi="Arial" w:cs="Arial"/>
        </w:rPr>
      </w:pPr>
      <w:r w:rsidRPr="00F62CE8">
        <w:rPr>
          <w:rFonts w:ascii="Arial" w:hAnsi="Arial" w:cs="Arial"/>
        </w:rPr>
        <w:t>Procurement</w:t>
      </w:r>
      <w:r w:rsidR="002C74C8" w:rsidRPr="00F62CE8">
        <w:rPr>
          <w:rFonts w:ascii="Arial" w:hAnsi="Arial" w:cs="Arial"/>
        </w:rPr>
        <w:t xml:space="preserve"> – Full and open competition for </w:t>
      </w:r>
      <w:r w:rsidR="00B71E41">
        <w:rPr>
          <w:rFonts w:ascii="Arial" w:hAnsi="Arial" w:cs="Arial"/>
        </w:rPr>
        <w:t xml:space="preserve">CDBG services and construction. </w:t>
      </w:r>
    </w:p>
    <w:p w14:paraId="0A56560B" w14:textId="77777777" w:rsidR="002C74C8" w:rsidRPr="00F62CE8" w:rsidRDefault="002C74C8" w:rsidP="002C74C8">
      <w:pPr>
        <w:pStyle w:val="ListParagraph"/>
        <w:rPr>
          <w:rFonts w:ascii="Arial" w:hAnsi="Arial" w:cs="Arial"/>
          <w:sz w:val="20"/>
        </w:rPr>
      </w:pPr>
    </w:p>
    <w:p w14:paraId="2D2F9813" w14:textId="77777777" w:rsidR="00A75D09" w:rsidRPr="00F62CE8" w:rsidRDefault="00A75D09" w:rsidP="002C74C8">
      <w:pPr>
        <w:pStyle w:val="PlainText"/>
        <w:numPr>
          <w:ilvl w:val="0"/>
          <w:numId w:val="50"/>
        </w:numPr>
        <w:rPr>
          <w:rFonts w:ascii="Arial" w:hAnsi="Arial" w:cs="Arial"/>
        </w:rPr>
      </w:pPr>
      <w:r w:rsidRPr="00F62CE8">
        <w:rPr>
          <w:rFonts w:ascii="Arial" w:hAnsi="Arial" w:cs="Arial"/>
        </w:rPr>
        <w:t>Labor Standards</w:t>
      </w:r>
      <w:r w:rsidR="002C74C8" w:rsidRPr="00F62CE8">
        <w:rPr>
          <w:rFonts w:ascii="Arial" w:hAnsi="Arial" w:cs="Arial"/>
        </w:rPr>
        <w:t xml:space="preserve"> – Protecting and ensuring the rights and requirements of construction workers related to Davis-Bacon and Related Acts.</w:t>
      </w:r>
    </w:p>
    <w:p w14:paraId="15E9CD99" w14:textId="77777777" w:rsidR="002C74C8" w:rsidRPr="00F62CE8" w:rsidRDefault="002C74C8" w:rsidP="002C74C8">
      <w:pPr>
        <w:pStyle w:val="PlainText"/>
        <w:rPr>
          <w:rFonts w:ascii="Arial" w:hAnsi="Arial" w:cs="Arial"/>
        </w:rPr>
      </w:pPr>
    </w:p>
    <w:p w14:paraId="45811F01" w14:textId="77777777" w:rsidR="00A75D09" w:rsidRPr="00F62CE8" w:rsidRDefault="002C74C8" w:rsidP="002C74C8">
      <w:pPr>
        <w:pStyle w:val="PlainText"/>
        <w:numPr>
          <w:ilvl w:val="0"/>
          <w:numId w:val="50"/>
        </w:numPr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Citizen Participation – Ensure the public is aware of CDBG project and provided an opportunity to comment and have input. </w:t>
      </w:r>
    </w:p>
    <w:p w14:paraId="058F3A97" w14:textId="77777777" w:rsidR="002C74C8" w:rsidRPr="00F62CE8" w:rsidRDefault="002C74C8" w:rsidP="002C74C8">
      <w:pPr>
        <w:pStyle w:val="PlainText"/>
        <w:rPr>
          <w:rFonts w:ascii="Arial" w:hAnsi="Arial" w:cs="Arial"/>
        </w:rPr>
      </w:pPr>
    </w:p>
    <w:p w14:paraId="62C7626F" w14:textId="77777777" w:rsidR="00A75D09" w:rsidRPr="00F62CE8" w:rsidRDefault="003E139B" w:rsidP="0031288E">
      <w:pPr>
        <w:pStyle w:val="PlainText"/>
        <w:numPr>
          <w:ilvl w:val="0"/>
          <w:numId w:val="50"/>
        </w:numPr>
        <w:rPr>
          <w:rFonts w:ascii="Arial" w:hAnsi="Arial" w:cs="Arial"/>
        </w:rPr>
      </w:pPr>
      <w:r w:rsidRPr="00F62CE8">
        <w:rPr>
          <w:rFonts w:ascii="Arial" w:hAnsi="Arial" w:cs="Arial"/>
        </w:rPr>
        <w:t>Civil R</w:t>
      </w:r>
      <w:r w:rsidR="00A75D09" w:rsidRPr="00F62CE8">
        <w:rPr>
          <w:rFonts w:ascii="Arial" w:hAnsi="Arial" w:cs="Arial"/>
        </w:rPr>
        <w:t>ights – Equal Access</w:t>
      </w:r>
      <w:r w:rsidR="0031288E" w:rsidRPr="00F62CE8">
        <w:rPr>
          <w:rFonts w:ascii="Arial" w:hAnsi="Arial" w:cs="Arial"/>
        </w:rPr>
        <w:t xml:space="preserve"> – Proactively promote participation in the CDBG program and its projects. </w:t>
      </w:r>
    </w:p>
    <w:p w14:paraId="16182347" w14:textId="77777777" w:rsidR="0031288E" w:rsidRPr="00F62CE8" w:rsidRDefault="0031288E" w:rsidP="0031288E">
      <w:pPr>
        <w:pStyle w:val="PlainText"/>
        <w:rPr>
          <w:rFonts w:ascii="Arial" w:hAnsi="Arial" w:cs="Arial"/>
        </w:rPr>
      </w:pPr>
    </w:p>
    <w:p w14:paraId="370E244C" w14:textId="77777777" w:rsidR="00A75D09" w:rsidRPr="00F62CE8" w:rsidRDefault="00A75D09" w:rsidP="0031288E">
      <w:pPr>
        <w:pStyle w:val="PlainText"/>
        <w:numPr>
          <w:ilvl w:val="0"/>
          <w:numId w:val="50"/>
        </w:numPr>
        <w:rPr>
          <w:rFonts w:ascii="Arial" w:hAnsi="Arial" w:cs="Arial"/>
        </w:rPr>
      </w:pPr>
      <w:r w:rsidRPr="00F62CE8">
        <w:rPr>
          <w:rFonts w:ascii="Arial" w:hAnsi="Arial" w:cs="Arial"/>
        </w:rPr>
        <w:t>Fair Housing</w:t>
      </w:r>
      <w:r w:rsidR="0031288E" w:rsidRPr="00F62CE8">
        <w:rPr>
          <w:rFonts w:ascii="Arial" w:hAnsi="Arial" w:cs="Arial"/>
        </w:rPr>
        <w:t xml:space="preserve"> – Grantee steps to affirmatively promote the Fair Housing Act. </w:t>
      </w:r>
    </w:p>
    <w:p w14:paraId="349358B8" w14:textId="77777777" w:rsidR="0031288E" w:rsidRPr="00F62CE8" w:rsidRDefault="0031288E" w:rsidP="0031288E">
      <w:pPr>
        <w:pStyle w:val="PlainText"/>
        <w:rPr>
          <w:rFonts w:ascii="Arial" w:hAnsi="Arial" w:cs="Arial"/>
        </w:rPr>
      </w:pPr>
    </w:p>
    <w:p w14:paraId="13BF4DE8" w14:textId="77777777" w:rsidR="00A75D09" w:rsidRPr="00F62CE8" w:rsidRDefault="00A75D09" w:rsidP="00ED2103">
      <w:pPr>
        <w:pStyle w:val="PlainText"/>
        <w:ind w:left="720" w:hanging="720"/>
        <w:rPr>
          <w:rFonts w:ascii="Arial" w:hAnsi="Arial" w:cs="Arial"/>
        </w:rPr>
      </w:pPr>
      <w:r w:rsidRPr="00F62CE8">
        <w:rPr>
          <w:rFonts w:ascii="Arial" w:hAnsi="Arial" w:cs="Arial"/>
        </w:rPr>
        <w:t>X.</w:t>
      </w:r>
      <w:r w:rsidRPr="00F62CE8">
        <w:rPr>
          <w:rFonts w:ascii="Arial" w:hAnsi="Arial" w:cs="Arial"/>
        </w:rPr>
        <w:tab/>
        <w:t>Section 504 / ADA</w:t>
      </w:r>
      <w:r w:rsidR="0031288E" w:rsidRPr="00F62CE8">
        <w:rPr>
          <w:rFonts w:ascii="Arial" w:hAnsi="Arial" w:cs="Arial"/>
        </w:rPr>
        <w:t xml:space="preserve"> </w:t>
      </w:r>
      <w:r w:rsidR="00B71E41">
        <w:rPr>
          <w:rFonts w:ascii="Arial" w:hAnsi="Arial" w:cs="Arial"/>
        </w:rPr>
        <w:t>–</w:t>
      </w:r>
      <w:r w:rsidR="0031288E" w:rsidRPr="00F62CE8">
        <w:rPr>
          <w:rFonts w:ascii="Arial" w:hAnsi="Arial" w:cs="Arial"/>
        </w:rPr>
        <w:t xml:space="preserve"> </w:t>
      </w:r>
      <w:r w:rsidR="00ED2103" w:rsidRPr="00F62CE8">
        <w:rPr>
          <w:rFonts w:ascii="Arial" w:hAnsi="Arial" w:cs="Arial"/>
        </w:rPr>
        <w:t>G</w:t>
      </w:r>
      <w:r w:rsidR="00B71E41">
        <w:rPr>
          <w:rFonts w:ascii="Arial" w:hAnsi="Arial" w:cs="Arial"/>
        </w:rPr>
        <w:t xml:space="preserve">rantee steps </w:t>
      </w:r>
      <w:r w:rsidR="0031288E" w:rsidRPr="00F62CE8">
        <w:rPr>
          <w:rFonts w:ascii="Arial" w:hAnsi="Arial" w:cs="Arial"/>
        </w:rPr>
        <w:t>to ensure non-discriminatory treatment, outreach, and access to its facilities, pr</w:t>
      </w:r>
      <w:r w:rsidR="00ED2103" w:rsidRPr="00F62CE8">
        <w:rPr>
          <w:rFonts w:ascii="Arial" w:hAnsi="Arial" w:cs="Arial"/>
        </w:rPr>
        <w:t xml:space="preserve">ograms, services, and activities. </w:t>
      </w:r>
    </w:p>
    <w:p w14:paraId="2D1C8690" w14:textId="77777777" w:rsidR="00ED2103" w:rsidRPr="00F62CE8" w:rsidRDefault="00ED2103">
      <w:pPr>
        <w:pStyle w:val="PlainText"/>
        <w:rPr>
          <w:rFonts w:ascii="Arial" w:hAnsi="Arial" w:cs="Arial"/>
        </w:rPr>
      </w:pPr>
    </w:p>
    <w:p w14:paraId="3A630E84" w14:textId="77777777" w:rsidR="00ED2103" w:rsidRPr="00F62CE8" w:rsidRDefault="00ED2103">
      <w:pPr>
        <w:pStyle w:val="PlainText"/>
        <w:rPr>
          <w:rFonts w:ascii="Arial" w:hAnsi="Arial" w:cs="Arial"/>
        </w:rPr>
      </w:pPr>
    </w:p>
    <w:p w14:paraId="0530AD62" w14:textId="77777777" w:rsidR="009843C5" w:rsidRPr="00F62CE8" w:rsidRDefault="00A25FAA">
      <w:pPr>
        <w:pStyle w:val="PlainText"/>
        <w:outlineLvl w:val="0"/>
        <w:rPr>
          <w:rFonts w:ascii="Arial" w:hAnsi="Arial" w:cs="Arial"/>
          <w:b/>
        </w:rPr>
      </w:pPr>
      <w:r w:rsidRPr="00F62CE8">
        <w:rPr>
          <w:rFonts w:ascii="Arial" w:hAnsi="Arial" w:cs="Arial"/>
          <w:b/>
        </w:rPr>
        <w:t xml:space="preserve">Grantee </w:t>
      </w:r>
      <w:r w:rsidR="00974EB6" w:rsidRPr="00F62CE8">
        <w:rPr>
          <w:rFonts w:ascii="Arial" w:hAnsi="Arial" w:cs="Arial"/>
          <w:b/>
        </w:rPr>
        <w:t xml:space="preserve">(City or County) </w:t>
      </w:r>
      <w:r w:rsidRPr="00F62CE8">
        <w:rPr>
          <w:rFonts w:ascii="Arial" w:hAnsi="Arial" w:cs="Arial"/>
          <w:b/>
        </w:rPr>
        <w:t>Administration of</w:t>
      </w:r>
      <w:r w:rsidR="007D5F98" w:rsidRPr="00F62CE8">
        <w:rPr>
          <w:rFonts w:ascii="Arial" w:hAnsi="Arial" w:cs="Arial"/>
          <w:b/>
        </w:rPr>
        <w:t xml:space="preserve"> </w:t>
      </w:r>
      <w:r w:rsidR="009843C5" w:rsidRPr="00F62CE8">
        <w:rPr>
          <w:rFonts w:ascii="Arial" w:hAnsi="Arial" w:cs="Arial"/>
          <w:b/>
        </w:rPr>
        <w:t>CDBG Projects</w:t>
      </w:r>
      <w:r w:rsidR="0058296F">
        <w:rPr>
          <w:rFonts w:ascii="Arial" w:hAnsi="Arial" w:cs="Arial"/>
          <w:b/>
        </w:rPr>
        <w:t>:</w:t>
      </w:r>
    </w:p>
    <w:p w14:paraId="37782A65" w14:textId="77777777" w:rsidR="009843C5" w:rsidRPr="00F62CE8" w:rsidRDefault="009843C5">
      <w:pPr>
        <w:pStyle w:val="PlainText"/>
        <w:rPr>
          <w:rFonts w:ascii="Arial" w:hAnsi="Arial" w:cs="Arial"/>
        </w:rPr>
      </w:pPr>
    </w:p>
    <w:p w14:paraId="17FF3B76" w14:textId="77777777" w:rsidR="009843C5" w:rsidRPr="00F62CE8" w:rsidRDefault="00DA7602">
      <w:pPr>
        <w:pStyle w:val="PlainText"/>
        <w:rPr>
          <w:rFonts w:ascii="Arial" w:hAnsi="Arial" w:cs="Arial"/>
        </w:rPr>
      </w:pPr>
      <w:r w:rsidRPr="00F62CE8">
        <w:rPr>
          <w:rFonts w:ascii="Arial" w:hAnsi="Arial" w:cs="Arial"/>
          <w:i/>
        </w:rPr>
        <w:t xml:space="preserve">Grantee </w:t>
      </w:r>
      <w:r w:rsidR="009843C5" w:rsidRPr="00F62CE8">
        <w:rPr>
          <w:rFonts w:ascii="Arial" w:hAnsi="Arial" w:cs="Arial"/>
          <w:i/>
        </w:rPr>
        <w:t>Administrative Capacity</w:t>
      </w:r>
      <w:proofErr w:type="gramStart"/>
      <w:r w:rsidR="00663C11" w:rsidRPr="00F62CE8">
        <w:rPr>
          <w:rFonts w:ascii="Arial" w:hAnsi="Arial" w:cs="Arial"/>
        </w:rPr>
        <w:t xml:space="preserve">:  </w:t>
      </w:r>
      <w:r w:rsidR="009843C5" w:rsidRPr="00F62CE8">
        <w:rPr>
          <w:rFonts w:ascii="Arial" w:hAnsi="Arial" w:cs="Arial"/>
        </w:rPr>
        <w:t>Administrative</w:t>
      </w:r>
      <w:proofErr w:type="gramEnd"/>
      <w:r w:rsidR="009843C5" w:rsidRPr="00F62CE8">
        <w:rPr>
          <w:rFonts w:ascii="Arial" w:hAnsi="Arial" w:cs="Arial"/>
        </w:rPr>
        <w:t xml:space="preserve"> capacity is the level of skill and professional competence required to administer, manage, coordinate, and </w:t>
      </w:r>
      <w:r w:rsidR="00ED2103" w:rsidRPr="00F62CE8">
        <w:rPr>
          <w:rFonts w:ascii="Arial" w:hAnsi="Arial" w:cs="Arial"/>
        </w:rPr>
        <w:t xml:space="preserve">implement all components of the </w:t>
      </w:r>
      <w:r w:rsidR="009843C5" w:rsidRPr="00F62CE8">
        <w:rPr>
          <w:rFonts w:ascii="Arial" w:hAnsi="Arial" w:cs="Arial"/>
        </w:rPr>
        <w:t>CDBG program</w:t>
      </w:r>
      <w:r w:rsidR="00ED2103" w:rsidRPr="00F62CE8">
        <w:rPr>
          <w:rFonts w:ascii="Arial" w:hAnsi="Arial" w:cs="Arial"/>
        </w:rPr>
        <w:t xml:space="preserve">.   </w:t>
      </w:r>
      <w:r w:rsidR="009843C5" w:rsidRPr="00F62CE8">
        <w:rPr>
          <w:rFonts w:ascii="Arial" w:hAnsi="Arial" w:cs="Arial"/>
        </w:rPr>
        <w:t xml:space="preserve">  </w:t>
      </w:r>
      <w:r w:rsidR="00A75D09" w:rsidRPr="00F62CE8">
        <w:rPr>
          <w:rFonts w:ascii="Arial" w:hAnsi="Arial" w:cs="Arial"/>
        </w:rPr>
        <w:t xml:space="preserve">All </w:t>
      </w:r>
      <w:r w:rsidR="00A25FAA" w:rsidRPr="00F62CE8">
        <w:rPr>
          <w:rFonts w:ascii="Arial" w:hAnsi="Arial" w:cs="Arial"/>
        </w:rPr>
        <w:t xml:space="preserve">Grantees and </w:t>
      </w:r>
      <w:r w:rsidR="00ED2103" w:rsidRPr="00F62CE8">
        <w:rPr>
          <w:rFonts w:ascii="Arial" w:hAnsi="Arial" w:cs="Arial"/>
        </w:rPr>
        <w:t>their sub-r</w:t>
      </w:r>
      <w:r w:rsidR="00A75D09" w:rsidRPr="00F62CE8">
        <w:rPr>
          <w:rFonts w:ascii="Arial" w:hAnsi="Arial" w:cs="Arial"/>
        </w:rPr>
        <w:t>ecipients</w:t>
      </w:r>
      <w:r w:rsidR="009843C5" w:rsidRPr="00F62CE8">
        <w:rPr>
          <w:rFonts w:ascii="Arial" w:hAnsi="Arial" w:cs="Arial"/>
        </w:rPr>
        <w:t xml:space="preserve"> must demonstrate </w:t>
      </w:r>
      <w:r w:rsidR="00A25FAA" w:rsidRPr="00F62CE8">
        <w:rPr>
          <w:rFonts w:ascii="Arial" w:hAnsi="Arial" w:cs="Arial"/>
        </w:rPr>
        <w:t xml:space="preserve">an </w:t>
      </w:r>
      <w:r w:rsidR="009843C5" w:rsidRPr="00F62CE8">
        <w:rPr>
          <w:rFonts w:ascii="Arial" w:hAnsi="Arial" w:cs="Arial"/>
        </w:rPr>
        <w:t>administrat</w:t>
      </w:r>
      <w:r w:rsidR="00ED2103" w:rsidRPr="00F62CE8">
        <w:rPr>
          <w:rFonts w:ascii="Arial" w:hAnsi="Arial" w:cs="Arial"/>
        </w:rPr>
        <w:t xml:space="preserve">ive capacity to carry out the CDBG </w:t>
      </w:r>
      <w:r w:rsidR="009843C5" w:rsidRPr="00F62CE8">
        <w:rPr>
          <w:rFonts w:ascii="Arial" w:hAnsi="Arial" w:cs="Arial"/>
        </w:rPr>
        <w:t>requirements.  Administrative p</w:t>
      </w:r>
      <w:r w:rsidR="00663C11" w:rsidRPr="00F62CE8">
        <w:rPr>
          <w:rFonts w:ascii="Arial" w:hAnsi="Arial" w:cs="Arial"/>
        </w:rPr>
        <w:t>erformance is demonstrated by:</w:t>
      </w:r>
    </w:p>
    <w:p w14:paraId="3598DE62" w14:textId="77777777" w:rsidR="009843C5" w:rsidRPr="00F62CE8" w:rsidRDefault="009843C5">
      <w:pPr>
        <w:pStyle w:val="PlainText"/>
        <w:rPr>
          <w:rFonts w:ascii="Arial" w:hAnsi="Arial" w:cs="Arial"/>
        </w:rPr>
      </w:pPr>
    </w:p>
    <w:p w14:paraId="44981823" w14:textId="77777777" w:rsidR="009843C5" w:rsidRPr="00F62CE8" w:rsidRDefault="00ED2103" w:rsidP="00A25FAA">
      <w:pPr>
        <w:pStyle w:val="PlainText"/>
        <w:numPr>
          <w:ilvl w:val="0"/>
          <w:numId w:val="1"/>
        </w:numPr>
        <w:ind w:left="720"/>
        <w:rPr>
          <w:rFonts w:ascii="Arial" w:hAnsi="Arial" w:cs="Arial"/>
        </w:rPr>
      </w:pPr>
      <w:r w:rsidRPr="00F62CE8">
        <w:rPr>
          <w:rFonts w:ascii="Arial" w:hAnsi="Arial" w:cs="Arial"/>
        </w:rPr>
        <w:t>Stabi</w:t>
      </w:r>
      <w:r w:rsidR="004A508B" w:rsidRPr="00F62CE8">
        <w:rPr>
          <w:rFonts w:ascii="Arial" w:hAnsi="Arial" w:cs="Arial"/>
        </w:rPr>
        <w:t xml:space="preserve">lity and </w:t>
      </w:r>
      <w:r w:rsidR="004D4645" w:rsidRPr="00F62CE8">
        <w:rPr>
          <w:rFonts w:ascii="Arial" w:hAnsi="Arial" w:cs="Arial"/>
        </w:rPr>
        <w:t>competency</w:t>
      </w:r>
      <w:r w:rsidRPr="00F62CE8">
        <w:rPr>
          <w:rFonts w:ascii="Arial" w:hAnsi="Arial" w:cs="Arial"/>
        </w:rPr>
        <w:t xml:space="preserve"> in governance</w:t>
      </w:r>
      <w:r w:rsidR="004A508B" w:rsidRPr="00F62CE8">
        <w:rPr>
          <w:rFonts w:ascii="Arial" w:hAnsi="Arial" w:cs="Arial"/>
        </w:rPr>
        <w:t>.</w:t>
      </w:r>
      <w:r w:rsidRPr="00F62CE8">
        <w:rPr>
          <w:rFonts w:ascii="Arial" w:hAnsi="Arial" w:cs="Arial"/>
        </w:rPr>
        <w:t xml:space="preserve"> </w:t>
      </w:r>
    </w:p>
    <w:p w14:paraId="19E2DBF2" w14:textId="77777777" w:rsidR="004A508B" w:rsidRPr="00F62CE8" w:rsidRDefault="004A508B" w:rsidP="00A25FAA">
      <w:pPr>
        <w:pStyle w:val="PlainText"/>
        <w:numPr>
          <w:ilvl w:val="0"/>
          <w:numId w:val="1"/>
        </w:numPr>
        <w:ind w:left="72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Leadership </w:t>
      </w:r>
    </w:p>
    <w:p w14:paraId="2F1C959A" w14:textId="77777777" w:rsidR="009843C5" w:rsidRPr="00F62CE8" w:rsidRDefault="009843C5" w:rsidP="00A25FAA">
      <w:pPr>
        <w:pStyle w:val="PlainText"/>
        <w:numPr>
          <w:ilvl w:val="0"/>
          <w:numId w:val="1"/>
        </w:numPr>
        <w:ind w:left="720"/>
        <w:rPr>
          <w:rFonts w:ascii="Arial" w:hAnsi="Arial" w:cs="Arial"/>
        </w:rPr>
      </w:pPr>
      <w:r w:rsidRPr="00F62CE8">
        <w:rPr>
          <w:rFonts w:ascii="Arial" w:hAnsi="Arial" w:cs="Arial"/>
        </w:rPr>
        <w:t>Ab</w:t>
      </w:r>
      <w:r w:rsidR="004A508B" w:rsidRPr="00F62CE8">
        <w:rPr>
          <w:rFonts w:ascii="Arial" w:hAnsi="Arial" w:cs="Arial"/>
        </w:rPr>
        <w:t>ility to implement proper financial management practices and protocols.</w:t>
      </w:r>
    </w:p>
    <w:p w14:paraId="76A401BE" w14:textId="77777777" w:rsidR="009843C5" w:rsidRPr="00F62CE8" w:rsidRDefault="009843C5" w:rsidP="00A25FAA">
      <w:pPr>
        <w:pStyle w:val="PlainText"/>
        <w:numPr>
          <w:ilvl w:val="0"/>
          <w:numId w:val="1"/>
        </w:numPr>
        <w:ind w:left="720"/>
        <w:rPr>
          <w:rFonts w:ascii="Arial" w:hAnsi="Arial" w:cs="Arial"/>
        </w:rPr>
      </w:pPr>
      <w:r w:rsidRPr="00F62CE8">
        <w:rPr>
          <w:rFonts w:ascii="Arial" w:hAnsi="Arial" w:cs="Arial"/>
        </w:rPr>
        <w:t>Understanding of contractual relations</w:t>
      </w:r>
      <w:r w:rsidR="004A508B" w:rsidRPr="00F62CE8">
        <w:rPr>
          <w:rFonts w:ascii="Arial" w:hAnsi="Arial" w:cs="Arial"/>
        </w:rPr>
        <w:t>hips.</w:t>
      </w:r>
    </w:p>
    <w:p w14:paraId="0CE3DD33" w14:textId="1A4F4DDF" w:rsidR="009843C5" w:rsidRPr="00F62CE8" w:rsidRDefault="009843C5" w:rsidP="00A25FAA">
      <w:pPr>
        <w:pStyle w:val="PlainText"/>
        <w:numPr>
          <w:ilvl w:val="0"/>
          <w:numId w:val="1"/>
        </w:numPr>
        <w:ind w:left="72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Ability to monitor </w:t>
      </w:r>
      <w:r w:rsidR="00B557EC">
        <w:rPr>
          <w:rFonts w:ascii="Arial" w:hAnsi="Arial" w:cs="Arial"/>
        </w:rPr>
        <w:t xml:space="preserve">CDBG </w:t>
      </w:r>
      <w:r w:rsidRPr="00F62CE8">
        <w:rPr>
          <w:rFonts w:ascii="Arial" w:hAnsi="Arial" w:cs="Arial"/>
        </w:rPr>
        <w:t>projects regularly and keep files current.</w:t>
      </w:r>
    </w:p>
    <w:p w14:paraId="1CA994B8" w14:textId="77777777" w:rsidR="009843C5" w:rsidRPr="00F62CE8" w:rsidRDefault="009843C5" w:rsidP="004A508B">
      <w:pPr>
        <w:pStyle w:val="PlainText"/>
        <w:numPr>
          <w:ilvl w:val="0"/>
          <w:numId w:val="1"/>
        </w:numPr>
        <w:ind w:left="720"/>
        <w:rPr>
          <w:rFonts w:ascii="Arial" w:hAnsi="Arial" w:cs="Arial"/>
        </w:rPr>
      </w:pPr>
      <w:r w:rsidRPr="00F62CE8">
        <w:rPr>
          <w:rFonts w:ascii="Arial" w:hAnsi="Arial" w:cs="Arial"/>
        </w:rPr>
        <w:lastRenderedPageBreak/>
        <w:t>Ability to submit timely and complete reports.</w:t>
      </w:r>
    </w:p>
    <w:p w14:paraId="30BB0A3F" w14:textId="77777777" w:rsidR="009843C5" w:rsidRPr="00F62CE8" w:rsidRDefault="009843C5" w:rsidP="007012E2">
      <w:pPr>
        <w:pStyle w:val="PlainText"/>
        <w:numPr>
          <w:ilvl w:val="0"/>
          <w:numId w:val="1"/>
        </w:numPr>
        <w:ind w:left="720"/>
        <w:rPr>
          <w:rFonts w:ascii="Arial" w:hAnsi="Arial" w:cs="Arial"/>
        </w:rPr>
      </w:pPr>
      <w:r w:rsidRPr="00F62CE8">
        <w:rPr>
          <w:rFonts w:ascii="Arial" w:hAnsi="Arial" w:cs="Arial"/>
        </w:rPr>
        <w:t>Ability to nego</w:t>
      </w:r>
      <w:r w:rsidR="004A508B" w:rsidRPr="00F62CE8">
        <w:rPr>
          <w:rFonts w:ascii="Arial" w:hAnsi="Arial" w:cs="Arial"/>
        </w:rPr>
        <w:t>tiate problems and conflicts.</w:t>
      </w:r>
    </w:p>
    <w:p w14:paraId="1284DD98" w14:textId="77777777" w:rsidR="004A508B" w:rsidRPr="00F62CE8" w:rsidRDefault="004A508B" w:rsidP="007012E2">
      <w:pPr>
        <w:pStyle w:val="PlainText"/>
        <w:numPr>
          <w:ilvl w:val="0"/>
          <w:numId w:val="1"/>
        </w:numPr>
        <w:ind w:left="72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No previous unresolved Commerce sanctions. </w:t>
      </w:r>
    </w:p>
    <w:p w14:paraId="0E35C75F" w14:textId="77777777" w:rsidR="009843C5" w:rsidRPr="00F62CE8" w:rsidRDefault="009843C5">
      <w:pPr>
        <w:pStyle w:val="PlainText"/>
        <w:rPr>
          <w:rFonts w:ascii="Arial" w:hAnsi="Arial" w:cs="Arial"/>
        </w:rPr>
      </w:pPr>
    </w:p>
    <w:p w14:paraId="402E2F00" w14:textId="7E51D50D" w:rsidR="004A508B" w:rsidRPr="00F62CE8" w:rsidRDefault="009843C5">
      <w:pPr>
        <w:pStyle w:val="PlainText"/>
        <w:rPr>
          <w:rFonts w:ascii="Arial" w:hAnsi="Arial" w:cs="Arial"/>
        </w:rPr>
      </w:pPr>
      <w:r w:rsidRPr="00F62CE8">
        <w:rPr>
          <w:rFonts w:ascii="Arial" w:hAnsi="Arial" w:cs="Arial"/>
        </w:rPr>
        <w:t>Ea</w:t>
      </w:r>
      <w:r w:rsidR="007D5F98" w:rsidRPr="00F62CE8">
        <w:rPr>
          <w:rFonts w:ascii="Arial" w:hAnsi="Arial" w:cs="Arial"/>
        </w:rPr>
        <w:t xml:space="preserve">ch city or county receiving a </w:t>
      </w:r>
      <w:r w:rsidRPr="00F62CE8">
        <w:rPr>
          <w:rFonts w:ascii="Arial" w:hAnsi="Arial" w:cs="Arial"/>
        </w:rPr>
        <w:t>CDBG grant contract</w:t>
      </w:r>
      <w:r w:rsidR="0072650D">
        <w:rPr>
          <w:rFonts w:ascii="Arial" w:hAnsi="Arial" w:cs="Arial"/>
        </w:rPr>
        <w:t xml:space="preserve"> should</w:t>
      </w:r>
      <w:r w:rsidRPr="00F62CE8">
        <w:rPr>
          <w:rFonts w:ascii="Arial" w:hAnsi="Arial" w:cs="Arial"/>
        </w:rPr>
        <w:t xml:space="preserve"> have a certifi</w:t>
      </w:r>
      <w:r w:rsidR="00A25FAA" w:rsidRPr="00F62CE8">
        <w:rPr>
          <w:rFonts w:ascii="Arial" w:hAnsi="Arial" w:cs="Arial"/>
        </w:rPr>
        <w:t xml:space="preserve">ed grant administrator </w:t>
      </w:r>
      <w:r w:rsidR="007D5F98" w:rsidRPr="00F62CE8">
        <w:rPr>
          <w:rFonts w:ascii="Arial" w:hAnsi="Arial" w:cs="Arial"/>
        </w:rPr>
        <w:t xml:space="preserve">who will administer </w:t>
      </w:r>
      <w:r w:rsidR="004A508B" w:rsidRPr="00F62CE8">
        <w:rPr>
          <w:rFonts w:ascii="Arial" w:hAnsi="Arial" w:cs="Arial"/>
        </w:rPr>
        <w:t xml:space="preserve">and ensure implementation of </w:t>
      </w:r>
      <w:r w:rsidR="007D5F98" w:rsidRPr="00F62CE8">
        <w:rPr>
          <w:rFonts w:ascii="Arial" w:hAnsi="Arial" w:cs="Arial"/>
        </w:rPr>
        <w:t xml:space="preserve">the </w:t>
      </w:r>
      <w:r w:rsidR="003E139B" w:rsidRPr="00F62CE8">
        <w:rPr>
          <w:rFonts w:ascii="Arial" w:hAnsi="Arial" w:cs="Arial"/>
        </w:rPr>
        <w:t xml:space="preserve">CDBG requirements </w:t>
      </w:r>
      <w:r w:rsidR="004A508B" w:rsidRPr="00F62CE8">
        <w:rPr>
          <w:rFonts w:ascii="Arial" w:hAnsi="Arial" w:cs="Arial"/>
        </w:rPr>
        <w:t xml:space="preserve">on the project.  </w:t>
      </w:r>
    </w:p>
    <w:p w14:paraId="46CDE246" w14:textId="77777777" w:rsidR="004A508B" w:rsidRPr="00F62CE8" w:rsidRDefault="004A508B">
      <w:pPr>
        <w:pStyle w:val="PlainText"/>
        <w:rPr>
          <w:rFonts w:ascii="Arial" w:hAnsi="Arial" w:cs="Arial"/>
        </w:rPr>
      </w:pPr>
    </w:p>
    <w:p w14:paraId="636E7803" w14:textId="0C7B7662" w:rsidR="009843C5" w:rsidRPr="00F62CE8" w:rsidRDefault="005B69CF">
      <w:pPr>
        <w:pStyle w:val="PlainText"/>
        <w:rPr>
          <w:rFonts w:ascii="Arial" w:hAnsi="Arial" w:cs="Arial"/>
        </w:rPr>
      </w:pPr>
      <w:r w:rsidRPr="00F62CE8">
        <w:rPr>
          <w:rFonts w:ascii="Arial" w:hAnsi="Arial" w:cs="Arial"/>
        </w:rPr>
        <w:t>At a minimum t</w:t>
      </w:r>
      <w:r w:rsidR="009843C5" w:rsidRPr="00F62CE8">
        <w:rPr>
          <w:rFonts w:ascii="Arial" w:hAnsi="Arial" w:cs="Arial"/>
        </w:rPr>
        <w:t>hese certified grant administrators are responsible for keeping the grant</w:t>
      </w:r>
      <w:r w:rsidR="00A25FAA" w:rsidRPr="00F62CE8">
        <w:rPr>
          <w:rFonts w:ascii="Arial" w:hAnsi="Arial" w:cs="Arial"/>
        </w:rPr>
        <w:t xml:space="preserve">ee </w:t>
      </w:r>
      <w:r w:rsidR="007D5F98" w:rsidRPr="00F62CE8">
        <w:rPr>
          <w:rFonts w:ascii="Arial" w:hAnsi="Arial" w:cs="Arial"/>
        </w:rPr>
        <w:t xml:space="preserve">in compliance with </w:t>
      </w:r>
      <w:r w:rsidR="00A25FAA" w:rsidRPr="00F62CE8">
        <w:rPr>
          <w:rFonts w:ascii="Arial" w:hAnsi="Arial" w:cs="Arial"/>
        </w:rPr>
        <w:t>CDBG</w:t>
      </w:r>
      <w:r w:rsidR="009843C5" w:rsidRPr="00F62CE8">
        <w:rPr>
          <w:rFonts w:ascii="Arial" w:hAnsi="Arial" w:cs="Arial"/>
        </w:rPr>
        <w:t xml:space="preserve"> regulation</w:t>
      </w:r>
      <w:r w:rsidR="00A25FAA" w:rsidRPr="00F62CE8">
        <w:rPr>
          <w:rFonts w:ascii="Arial" w:hAnsi="Arial" w:cs="Arial"/>
        </w:rPr>
        <w:t xml:space="preserve">s, process and procedures.  Successful administrators are not only certified by Commerce but have knowledge </w:t>
      </w:r>
      <w:r w:rsidR="00FB685C" w:rsidRPr="00F62CE8">
        <w:rPr>
          <w:rFonts w:ascii="Arial" w:hAnsi="Arial" w:cs="Arial"/>
        </w:rPr>
        <w:t>of environmental laws</w:t>
      </w:r>
      <w:r w:rsidR="00A25FAA" w:rsidRPr="00F62CE8">
        <w:rPr>
          <w:rFonts w:ascii="Arial" w:hAnsi="Arial" w:cs="Arial"/>
        </w:rPr>
        <w:t xml:space="preserve">, </w:t>
      </w:r>
      <w:r w:rsidR="00FB685C" w:rsidRPr="00F62CE8">
        <w:rPr>
          <w:rFonts w:ascii="Arial" w:hAnsi="Arial" w:cs="Arial"/>
        </w:rPr>
        <w:t xml:space="preserve">federal labor standards, </w:t>
      </w:r>
      <w:r w:rsidR="00A25FAA" w:rsidRPr="00F62CE8">
        <w:rPr>
          <w:rFonts w:ascii="Arial" w:hAnsi="Arial" w:cs="Arial"/>
        </w:rPr>
        <w:t>real estate, construction</w:t>
      </w:r>
      <w:r w:rsidR="00FB685C" w:rsidRPr="00F62CE8">
        <w:rPr>
          <w:rFonts w:ascii="Arial" w:hAnsi="Arial" w:cs="Arial"/>
        </w:rPr>
        <w:t xml:space="preserve"> method</w:t>
      </w:r>
      <w:r w:rsidR="003E139B" w:rsidRPr="00F62CE8">
        <w:rPr>
          <w:rFonts w:ascii="Arial" w:hAnsi="Arial" w:cs="Arial"/>
        </w:rPr>
        <w:t>s, land-</w:t>
      </w:r>
      <w:r w:rsidR="00FB685C" w:rsidRPr="00F62CE8">
        <w:rPr>
          <w:rFonts w:ascii="Arial" w:hAnsi="Arial" w:cs="Arial"/>
        </w:rPr>
        <w:t xml:space="preserve">use </w:t>
      </w:r>
      <w:proofErr w:type="gramStart"/>
      <w:r w:rsidR="00FB685C" w:rsidRPr="00F62CE8">
        <w:rPr>
          <w:rFonts w:ascii="Arial" w:hAnsi="Arial" w:cs="Arial"/>
        </w:rPr>
        <w:t>planning</w:t>
      </w:r>
      <w:r w:rsidR="00A25FAA" w:rsidRPr="00F62CE8">
        <w:rPr>
          <w:rFonts w:ascii="Arial" w:hAnsi="Arial" w:cs="Arial"/>
        </w:rPr>
        <w:t>, contracting</w:t>
      </w:r>
      <w:proofErr w:type="gramEnd"/>
      <w:r w:rsidR="00A25FAA" w:rsidRPr="00F62CE8">
        <w:rPr>
          <w:rFonts w:ascii="Arial" w:hAnsi="Arial" w:cs="Arial"/>
        </w:rPr>
        <w:t>, financial</w:t>
      </w:r>
      <w:r w:rsidR="00FB685C" w:rsidRPr="00F62CE8">
        <w:rPr>
          <w:rFonts w:ascii="Arial" w:hAnsi="Arial" w:cs="Arial"/>
        </w:rPr>
        <w:t xml:space="preserve"> management, survey methods,</w:t>
      </w:r>
      <w:r w:rsidR="003E139B" w:rsidRPr="00F62CE8">
        <w:rPr>
          <w:rFonts w:ascii="Arial" w:hAnsi="Arial" w:cs="Arial"/>
        </w:rPr>
        <w:t xml:space="preserve"> and</w:t>
      </w:r>
      <w:r w:rsidR="00FB685C" w:rsidRPr="00F62CE8">
        <w:rPr>
          <w:rFonts w:ascii="Arial" w:hAnsi="Arial" w:cs="Arial"/>
        </w:rPr>
        <w:t xml:space="preserve"> </w:t>
      </w:r>
      <w:r w:rsidR="003E139B" w:rsidRPr="00F62CE8">
        <w:rPr>
          <w:rFonts w:ascii="Arial" w:hAnsi="Arial" w:cs="Arial"/>
        </w:rPr>
        <w:t>infrastructure financing programs</w:t>
      </w:r>
      <w:r w:rsidR="00FB685C" w:rsidRPr="00F62CE8">
        <w:rPr>
          <w:rFonts w:ascii="Arial" w:hAnsi="Arial" w:cs="Arial"/>
        </w:rPr>
        <w:t xml:space="preserve">.  </w:t>
      </w:r>
    </w:p>
    <w:p w14:paraId="1FFEEA1A" w14:textId="77777777" w:rsidR="009843C5" w:rsidRPr="00F62CE8" w:rsidRDefault="009843C5">
      <w:pPr>
        <w:pStyle w:val="PlainText"/>
        <w:rPr>
          <w:rFonts w:ascii="Arial" w:hAnsi="Arial" w:cs="Arial"/>
        </w:rPr>
      </w:pPr>
    </w:p>
    <w:p w14:paraId="1167A736" w14:textId="77777777" w:rsidR="007D4548" w:rsidRPr="00F62CE8" w:rsidRDefault="00D80164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Typical </w:t>
      </w:r>
      <w:r w:rsidR="007D4548" w:rsidRPr="00F62CE8">
        <w:rPr>
          <w:rFonts w:ascii="Arial" w:hAnsi="Arial" w:cs="Arial"/>
          <w:b/>
        </w:rPr>
        <w:t>Gran</w:t>
      </w:r>
      <w:r>
        <w:rPr>
          <w:rFonts w:ascii="Arial" w:hAnsi="Arial" w:cs="Arial"/>
          <w:b/>
        </w:rPr>
        <w:t>t Administrator Tasks</w:t>
      </w:r>
      <w:r w:rsidR="0058296F">
        <w:rPr>
          <w:rFonts w:ascii="Arial" w:hAnsi="Arial" w:cs="Arial"/>
          <w:b/>
        </w:rPr>
        <w:t>:</w:t>
      </w:r>
    </w:p>
    <w:p w14:paraId="50868C32" w14:textId="77777777" w:rsidR="003022D0" w:rsidRPr="00F62CE8" w:rsidRDefault="003022D0" w:rsidP="003022D0">
      <w:pPr>
        <w:rPr>
          <w:rFonts w:ascii="Arial" w:hAnsi="Arial" w:cs="Arial"/>
        </w:rPr>
      </w:pPr>
    </w:p>
    <w:p w14:paraId="54BD423D" w14:textId="77777777" w:rsidR="003022D0" w:rsidRDefault="00C346DF" w:rsidP="003022D0">
      <w:pPr>
        <w:numPr>
          <w:ilvl w:val="0"/>
          <w:numId w:val="48"/>
        </w:numPr>
        <w:ind w:left="720" w:hanging="360"/>
        <w:rPr>
          <w:rFonts w:ascii="Arial" w:hAnsi="Arial" w:cs="Arial"/>
        </w:rPr>
      </w:pPr>
      <w:r w:rsidRPr="00F62CE8">
        <w:rPr>
          <w:rFonts w:ascii="Arial" w:hAnsi="Arial" w:cs="Arial"/>
        </w:rPr>
        <w:t>Development Stage</w:t>
      </w:r>
      <w:r w:rsidR="003022D0" w:rsidRPr="00F62CE8">
        <w:rPr>
          <w:rFonts w:ascii="Arial" w:hAnsi="Arial" w:cs="Arial"/>
        </w:rPr>
        <w:t xml:space="preserve"> to includ</w:t>
      </w:r>
      <w:r w:rsidR="007D5F98" w:rsidRPr="00F62CE8">
        <w:rPr>
          <w:rFonts w:ascii="Arial" w:hAnsi="Arial" w:cs="Arial"/>
        </w:rPr>
        <w:t>e</w:t>
      </w:r>
      <w:proofErr w:type="gramStart"/>
      <w:r w:rsidR="007D5F98" w:rsidRPr="00F62CE8">
        <w:rPr>
          <w:rFonts w:ascii="Arial" w:hAnsi="Arial" w:cs="Arial"/>
        </w:rPr>
        <w:t>:  (</w:t>
      </w:r>
      <w:proofErr w:type="gramEnd"/>
      <w:r w:rsidR="007D5F98" w:rsidRPr="00F62CE8">
        <w:rPr>
          <w:rFonts w:ascii="Arial" w:hAnsi="Arial" w:cs="Arial"/>
        </w:rPr>
        <w:t xml:space="preserve">services </w:t>
      </w:r>
      <w:r w:rsidR="007D5F98" w:rsidRPr="00D80164">
        <w:rPr>
          <w:rFonts w:ascii="Arial" w:hAnsi="Arial" w:cs="Arial"/>
          <w:u w:val="single"/>
        </w:rPr>
        <w:t>not</w:t>
      </w:r>
      <w:r w:rsidR="007D5F98" w:rsidRPr="00F62CE8">
        <w:rPr>
          <w:rFonts w:ascii="Arial" w:hAnsi="Arial" w:cs="Arial"/>
        </w:rPr>
        <w:t xml:space="preserve"> eligible for </w:t>
      </w:r>
      <w:r w:rsidR="003022D0" w:rsidRPr="00F62CE8">
        <w:rPr>
          <w:rFonts w:ascii="Arial" w:hAnsi="Arial" w:cs="Arial"/>
        </w:rPr>
        <w:t>CDBG funding)</w:t>
      </w:r>
    </w:p>
    <w:p w14:paraId="7BA30376" w14:textId="77777777" w:rsidR="00D523E2" w:rsidRPr="00F62CE8" w:rsidRDefault="00D523E2" w:rsidP="00D523E2">
      <w:pPr>
        <w:ind w:left="720"/>
        <w:rPr>
          <w:rFonts w:ascii="Arial" w:hAnsi="Arial" w:cs="Arial"/>
        </w:rPr>
      </w:pPr>
    </w:p>
    <w:p w14:paraId="37C8B5E3" w14:textId="77777777" w:rsidR="003022D0" w:rsidRPr="00F62CE8" w:rsidRDefault="00DA7602" w:rsidP="003022D0">
      <w:pPr>
        <w:numPr>
          <w:ilvl w:val="1"/>
          <w:numId w:val="48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Project planning and </w:t>
      </w:r>
      <w:r w:rsidR="003022D0" w:rsidRPr="00F62CE8">
        <w:rPr>
          <w:rFonts w:ascii="Arial" w:hAnsi="Arial" w:cs="Arial"/>
        </w:rPr>
        <w:t>development</w:t>
      </w:r>
    </w:p>
    <w:p w14:paraId="29F68E39" w14:textId="77777777" w:rsidR="004E0F27" w:rsidRPr="00F62CE8" w:rsidRDefault="004E0F27" w:rsidP="004E0F27">
      <w:pPr>
        <w:numPr>
          <w:ilvl w:val="2"/>
          <w:numId w:val="48"/>
        </w:numPr>
        <w:tabs>
          <w:tab w:val="clear" w:pos="2820"/>
        </w:tabs>
        <w:ind w:left="1440" w:hanging="21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Meet with local governments and non-profits to discuss financing options to address identified needs.  </w:t>
      </w:r>
    </w:p>
    <w:p w14:paraId="72BAE27E" w14:textId="77777777" w:rsidR="004E0F27" w:rsidRPr="00F62CE8" w:rsidRDefault="004E0F27" w:rsidP="004E0F27">
      <w:pPr>
        <w:numPr>
          <w:ilvl w:val="2"/>
          <w:numId w:val="48"/>
        </w:numPr>
        <w:tabs>
          <w:tab w:val="clear" w:pos="282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Explain about the various funding programs.  Detailing eligibility, application process, funding requirements, timelines, etc. </w:t>
      </w:r>
    </w:p>
    <w:p w14:paraId="068FE80C" w14:textId="77777777" w:rsidR="004E0F27" w:rsidRPr="00F62CE8" w:rsidRDefault="004E0F27" w:rsidP="004E0F27">
      <w:pPr>
        <w:numPr>
          <w:ilvl w:val="2"/>
          <w:numId w:val="48"/>
        </w:numPr>
        <w:tabs>
          <w:tab w:val="clear" w:pos="282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Conduct scoping with funding agencies to determine funding availability, verify eligibility, and probability.  May include meeting with funding agency representatives.</w:t>
      </w:r>
    </w:p>
    <w:p w14:paraId="1647CF1F" w14:textId="2266B567" w:rsidR="004E0F27" w:rsidRPr="005F118A" w:rsidRDefault="004E0F27" w:rsidP="005F118A">
      <w:pPr>
        <w:numPr>
          <w:ilvl w:val="2"/>
          <w:numId w:val="48"/>
        </w:numPr>
        <w:tabs>
          <w:tab w:val="clear" w:pos="282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Working with stakeholders </w:t>
      </w:r>
      <w:r w:rsidR="00BA59F0">
        <w:rPr>
          <w:rFonts w:ascii="Arial" w:hAnsi="Arial" w:cs="Arial"/>
        </w:rPr>
        <w:t xml:space="preserve">to </w:t>
      </w:r>
      <w:r w:rsidRPr="00F62CE8">
        <w:rPr>
          <w:rFonts w:ascii="Arial" w:hAnsi="Arial" w:cs="Arial"/>
        </w:rPr>
        <w:t xml:space="preserve">define “the project”, for which funding will be applied for. </w:t>
      </w:r>
    </w:p>
    <w:p w14:paraId="5BE18B70" w14:textId="77777777" w:rsidR="004E0F27" w:rsidRPr="00F62CE8" w:rsidRDefault="004E0F27" w:rsidP="004E0F27">
      <w:pPr>
        <w:numPr>
          <w:ilvl w:val="2"/>
          <w:numId w:val="48"/>
        </w:numPr>
        <w:tabs>
          <w:tab w:val="clear" w:pos="282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Assess project impacts on the community – environmental, socio-economic, and affordability / costs. </w:t>
      </w:r>
    </w:p>
    <w:p w14:paraId="76AF23D9" w14:textId="77777777" w:rsidR="004E0F27" w:rsidRPr="00F62CE8" w:rsidRDefault="004E0F27" w:rsidP="004E0F27">
      <w:pPr>
        <w:numPr>
          <w:ilvl w:val="2"/>
          <w:numId w:val="48"/>
        </w:numPr>
        <w:tabs>
          <w:tab w:val="clear" w:pos="282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Procurement tutoring.  Explain to community the RFP requirements for hiring consultants and bidding requirements for hiring contractors.  Assist in setting up the procurement process. </w:t>
      </w:r>
    </w:p>
    <w:p w14:paraId="37FF25B5" w14:textId="77777777" w:rsidR="004E0F27" w:rsidRPr="00F62CE8" w:rsidRDefault="004E0F27" w:rsidP="004E0F27">
      <w:pPr>
        <w:numPr>
          <w:ilvl w:val="2"/>
          <w:numId w:val="48"/>
        </w:numPr>
        <w:tabs>
          <w:tab w:val="clear" w:pos="282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Bond financing assessment and advancement.  Assess with community the need, desire, and probability of pursuing debt financing (passing a bond).  Educating and communicating to the </w:t>
      </w:r>
      <w:proofErr w:type="gramStart"/>
      <w:r w:rsidRPr="00F62CE8">
        <w:rPr>
          <w:rFonts w:ascii="Arial" w:hAnsi="Arial" w:cs="Arial"/>
        </w:rPr>
        <w:t>general public</w:t>
      </w:r>
      <w:proofErr w:type="gramEnd"/>
      <w:r w:rsidRPr="00F62CE8">
        <w:rPr>
          <w:rFonts w:ascii="Arial" w:hAnsi="Arial" w:cs="Arial"/>
        </w:rPr>
        <w:t xml:space="preserve"> bond financing including household cost.  Presenting at public meetings.</w:t>
      </w:r>
    </w:p>
    <w:p w14:paraId="52565D8E" w14:textId="77777777" w:rsidR="004E0F27" w:rsidRPr="00F62CE8" w:rsidRDefault="004E0F27" w:rsidP="004E0F27">
      <w:pPr>
        <w:ind w:left="1080"/>
        <w:rPr>
          <w:rFonts w:ascii="Arial" w:hAnsi="Arial" w:cs="Arial"/>
        </w:rPr>
      </w:pPr>
    </w:p>
    <w:p w14:paraId="564FF164" w14:textId="77777777" w:rsidR="004E0F27" w:rsidRPr="00D80164" w:rsidRDefault="003022D0" w:rsidP="00D80164">
      <w:pPr>
        <w:numPr>
          <w:ilvl w:val="1"/>
          <w:numId w:val="48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Conducting an income survey, if necessary</w:t>
      </w:r>
    </w:p>
    <w:p w14:paraId="53EC7D3E" w14:textId="77777777" w:rsidR="004E0F27" w:rsidRPr="00F62CE8" w:rsidRDefault="004E0F27" w:rsidP="004E0F27">
      <w:pPr>
        <w:numPr>
          <w:ilvl w:val="2"/>
          <w:numId w:val="48"/>
        </w:numPr>
        <w:tabs>
          <w:tab w:val="clear" w:pos="2820"/>
          <w:tab w:val="num" w:pos="1440"/>
        </w:tabs>
        <w:ind w:left="2880" w:hanging="1620"/>
        <w:rPr>
          <w:rFonts w:ascii="Arial" w:hAnsi="Arial" w:cs="Arial"/>
        </w:rPr>
      </w:pPr>
      <w:r w:rsidRPr="00F62CE8">
        <w:rPr>
          <w:rFonts w:ascii="Arial" w:hAnsi="Arial" w:cs="Arial"/>
        </w:rPr>
        <w:t>Verify with funding agencies if survey is necessary.</w:t>
      </w:r>
    </w:p>
    <w:p w14:paraId="328D8D4A" w14:textId="77777777" w:rsidR="004E0F27" w:rsidRPr="00F62CE8" w:rsidRDefault="004E0F27" w:rsidP="004E0F27">
      <w:pPr>
        <w:numPr>
          <w:ilvl w:val="2"/>
          <w:numId w:val="48"/>
        </w:numPr>
        <w:tabs>
          <w:tab w:val="clear" w:pos="2820"/>
          <w:tab w:val="num" w:pos="144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Determine survey method.  Set-up survey - includes selecting methodology, developing </w:t>
      </w:r>
      <w:proofErr w:type="gramStart"/>
      <w:r w:rsidRPr="00F62CE8">
        <w:rPr>
          <w:rFonts w:ascii="Arial" w:hAnsi="Arial" w:cs="Arial"/>
        </w:rPr>
        <w:t>questionnaire</w:t>
      </w:r>
      <w:proofErr w:type="gramEnd"/>
      <w:r w:rsidRPr="00F62CE8">
        <w:rPr>
          <w:rFonts w:ascii="Arial" w:hAnsi="Arial" w:cs="Arial"/>
        </w:rPr>
        <w:t xml:space="preserve">, determining sample size, establishing random </w:t>
      </w:r>
      <w:proofErr w:type="gramStart"/>
      <w:r w:rsidRPr="00F62CE8">
        <w:rPr>
          <w:rFonts w:ascii="Arial" w:hAnsi="Arial" w:cs="Arial"/>
        </w:rPr>
        <w:t>process</w:t>
      </w:r>
      <w:proofErr w:type="gramEnd"/>
      <w:r w:rsidRPr="00F62CE8">
        <w:rPr>
          <w:rFonts w:ascii="Arial" w:hAnsi="Arial" w:cs="Arial"/>
        </w:rPr>
        <w:t xml:space="preserve">, verify </w:t>
      </w:r>
      <w:proofErr w:type="gramStart"/>
      <w:r w:rsidRPr="00F62CE8">
        <w:rPr>
          <w:rFonts w:ascii="Arial" w:hAnsi="Arial" w:cs="Arial"/>
        </w:rPr>
        <w:t>process</w:t>
      </w:r>
      <w:proofErr w:type="gramEnd"/>
      <w:r w:rsidRPr="00F62CE8">
        <w:rPr>
          <w:rFonts w:ascii="Arial" w:hAnsi="Arial" w:cs="Arial"/>
        </w:rPr>
        <w:t xml:space="preserve"> with funding agencies, </w:t>
      </w:r>
      <w:proofErr w:type="gramStart"/>
      <w:r w:rsidRPr="00F62CE8">
        <w:rPr>
          <w:rFonts w:ascii="Arial" w:hAnsi="Arial" w:cs="Arial"/>
        </w:rPr>
        <w:t>conduct</w:t>
      </w:r>
      <w:proofErr w:type="gramEnd"/>
      <w:r w:rsidRPr="00F62CE8">
        <w:rPr>
          <w:rFonts w:ascii="Arial" w:hAnsi="Arial" w:cs="Arial"/>
        </w:rPr>
        <w:t xml:space="preserve"> </w:t>
      </w:r>
      <w:proofErr w:type="gramStart"/>
      <w:r w:rsidRPr="00F62CE8">
        <w:rPr>
          <w:rFonts w:ascii="Arial" w:hAnsi="Arial" w:cs="Arial"/>
        </w:rPr>
        <w:t>survey</w:t>
      </w:r>
      <w:proofErr w:type="gramEnd"/>
      <w:r w:rsidRPr="00F62CE8">
        <w:rPr>
          <w:rFonts w:ascii="Arial" w:hAnsi="Arial" w:cs="Arial"/>
        </w:rPr>
        <w:t xml:space="preserve">, </w:t>
      </w:r>
      <w:proofErr w:type="gramStart"/>
      <w:r w:rsidRPr="00F62CE8">
        <w:rPr>
          <w:rFonts w:ascii="Arial" w:hAnsi="Arial" w:cs="Arial"/>
        </w:rPr>
        <w:t>analyze</w:t>
      </w:r>
      <w:proofErr w:type="gramEnd"/>
      <w:r w:rsidRPr="00F62CE8">
        <w:rPr>
          <w:rFonts w:ascii="Arial" w:hAnsi="Arial" w:cs="Arial"/>
        </w:rPr>
        <w:t xml:space="preserve"> results, and </w:t>
      </w:r>
      <w:proofErr w:type="gramStart"/>
      <w:r w:rsidRPr="00F62CE8">
        <w:rPr>
          <w:rFonts w:ascii="Arial" w:hAnsi="Arial" w:cs="Arial"/>
        </w:rPr>
        <w:t>create</w:t>
      </w:r>
      <w:proofErr w:type="gramEnd"/>
      <w:r w:rsidRPr="00F62CE8">
        <w:rPr>
          <w:rFonts w:ascii="Arial" w:hAnsi="Arial" w:cs="Arial"/>
        </w:rPr>
        <w:t xml:space="preserve"> survey </w:t>
      </w:r>
      <w:proofErr w:type="gramStart"/>
      <w:r w:rsidRPr="00F62CE8">
        <w:rPr>
          <w:rFonts w:ascii="Arial" w:hAnsi="Arial" w:cs="Arial"/>
        </w:rPr>
        <w:t>report</w:t>
      </w:r>
      <w:proofErr w:type="gramEnd"/>
      <w:r w:rsidRPr="00F62CE8">
        <w:rPr>
          <w:rFonts w:ascii="Arial" w:hAnsi="Arial" w:cs="Arial"/>
        </w:rPr>
        <w:t xml:space="preserve">. </w:t>
      </w:r>
    </w:p>
    <w:p w14:paraId="7B721A95" w14:textId="77777777" w:rsidR="004E0F27" w:rsidRPr="00F62CE8" w:rsidRDefault="004E0F27" w:rsidP="004E0F27">
      <w:pPr>
        <w:numPr>
          <w:ilvl w:val="2"/>
          <w:numId w:val="48"/>
        </w:numPr>
        <w:tabs>
          <w:tab w:val="clear" w:pos="2820"/>
          <w:tab w:val="num" w:pos="1440"/>
        </w:tabs>
        <w:ind w:left="2880" w:hanging="1620"/>
        <w:rPr>
          <w:rFonts w:ascii="Arial" w:hAnsi="Arial" w:cs="Arial"/>
        </w:rPr>
      </w:pPr>
      <w:r w:rsidRPr="00F62CE8">
        <w:rPr>
          <w:rFonts w:ascii="Arial" w:hAnsi="Arial" w:cs="Arial"/>
        </w:rPr>
        <w:t>Coordinate surveying methodology with other funding agencies.</w:t>
      </w:r>
    </w:p>
    <w:p w14:paraId="65444B41" w14:textId="61A6AE49" w:rsidR="00C962ED" w:rsidRPr="00F62CE8" w:rsidRDefault="004E0F27" w:rsidP="000946D3">
      <w:pPr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Document and explain survey results to local government and funding agency officials.</w:t>
      </w:r>
    </w:p>
    <w:p w14:paraId="0807DD33" w14:textId="77777777" w:rsidR="004E0F27" w:rsidRPr="00F62CE8" w:rsidRDefault="004E0F27" w:rsidP="004E0F27">
      <w:pPr>
        <w:ind w:left="1080"/>
        <w:rPr>
          <w:rFonts w:ascii="Arial" w:hAnsi="Arial" w:cs="Arial"/>
        </w:rPr>
      </w:pPr>
    </w:p>
    <w:p w14:paraId="30BDA62D" w14:textId="0B178CAB" w:rsidR="003022D0" w:rsidRPr="00F62CE8" w:rsidRDefault="000946D3" w:rsidP="00C962ED">
      <w:pPr>
        <w:ind w:left="1740" w:hanging="10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962ED">
        <w:rPr>
          <w:rFonts w:ascii="Arial" w:hAnsi="Arial" w:cs="Arial"/>
        </w:rPr>
        <w:t xml:space="preserve">.    </w:t>
      </w:r>
      <w:r w:rsidR="003022D0" w:rsidRPr="00F62CE8">
        <w:rPr>
          <w:rFonts w:ascii="Arial" w:hAnsi="Arial" w:cs="Arial"/>
        </w:rPr>
        <w:t xml:space="preserve">Preparing </w:t>
      </w:r>
      <w:r w:rsidR="006F1935" w:rsidRPr="00F62CE8">
        <w:rPr>
          <w:rFonts w:ascii="Arial" w:hAnsi="Arial" w:cs="Arial"/>
        </w:rPr>
        <w:t xml:space="preserve">and writing </w:t>
      </w:r>
      <w:r w:rsidR="003022D0" w:rsidRPr="00F62CE8">
        <w:rPr>
          <w:rFonts w:ascii="Arial" w:hAnsi="Arial" w:cs="Arial"/>
        </w:rPr>
        <w:t xml:space="preserve">CDBG </w:t>
      </w:r>
      <w:proofErr w:type="gramStart"/>
      <w:r w:rsidR="003022D0" w:rsidRPr="00F62CE8">
        <w:rPr>
          <w:rFonts w:ascii="Arial" w:hAnsi="Arial" w:cs="Arial"/>
        </w:rPr>
        <w:t>application</w:t>
      </w:r>
      <w:proofErr w:type="gramEnd"/>
      <w:r w:rsidR="004E0F27" w:rsidRPr="00F62CE8">
        <w:rPr>
          <w:rFonts w:ascii="Arial" w:hAnsi="Arial" w:cs="Arial"/>
        </w:rPr>
        <w:t xml:space="preserve">, including </w:t>
      </w:r>
      <w:proofErr w:type="gramStart"/>
      <w:r w:rsidR="004E0F27" w:rsidRPr="00F62CE8">
        <w:rPr>
          <w:rFonts w:ascii="Arial" w:hAnsi="Arial" w:cs="Arial"/>
        </w:rPr>
        <w:t>the public</w:t>
      </w:r>
      <w:proofErr w:type="gramEnd"/>
      <w:r w:rsidR="004E0F27" w:rsidRPr="00F62CE8">
        <w:rPr>
          <w:rFonts w:ascii="Arial" w:hAnsi="Arial" w:cs="Arial"/>
        </w:rPr>
        <w:t xml:space="preserve"> hearing. </w:t>
      </w:r>
    </w:p>
    <w:p w14:paraId="769CCC1C" w14:textId="77777777" w:rsidR="003022D0" w:rsidRPr="00F62CE8" w:rsidRDefault="003022D0" w:rsidP="003022D0">
      <w:pPr>
        <w:ind w:left="1080" w:hanging="360"/>
        <w:rPr>
          <w:rFonts w:ascii="Arial" w:hAnsi="Arial" w:cs="Arial"/>
        </w:rPr>
      </w:pPr>
    </w:p>
    <w:p w14:paraId="784F3E1D" w14:textId="77777777" w:rsidR="003022D0" w:rsidRPr="00F62CE8" w:rsidRDefault="004A508B" w:rsidP="003022D0">
      <w:pPr>
        <w:ind w:left="720" w:hanging="360"/>
        <w:rPr>
          <w:rFonts w:ascii="Arial" w:hAnsi="Arial" w:cs="Arial"/>
        </w:rPr>
      </w:pPr>
      <w:r w:rsidRPr="00F62CE8">
        <w:rPr>
          <w:rFonts w:ascii="Arial" w:hAnsi="Arial" w:cs="Arial"/>
        </w:rPr>
        <w:t>2.</w:t>
      </w:r>
      <w:r w:rsidRPr="00F62CE8">
        <w:rPr>
          <w:rFonts w:ascii="Arial" w:hAnsi="Arial" w:cs="Arial"/>
        </w:rPr>
        <w:tab/>
        <w:t>Grant</w:t>
      </w:r>
      <w:r w:rsidR="003022D0" w:rsidRPr="00F62CE8">
        <w:rPr>
          <w:rFonts w:ascii="Arial" w:hAnsi="Arial" w:cs="Arial"/>
        </w:rPr>
        <w:t xml:space="preserve"> Administration to in</w:t>
      </w:r>
      <w:r w:rsidR="007D5F98" w:rsidRPr="00F62CE8">
        <w:rPr>
          <w:rFonts w:ascii="Arial" w:hAnsi="Arial" w:cs="Arial"/>
        </w:rPr>
        <w:t>clude</w:t>
      </w:r>
      <w:proofErr w:type="gramStart"/>
      <w:r w:rsidR="007D5F98" w:rsidRPr="00F62CE8">
        <w:rPr>
          <w:rFonts w:ascii="Arial" w:hAnsi="Arial" w:cs="Arial"/>
        </w:rPr>
        <w:t>:  (</w:t>
      </w:r>
      <w:proofErr w:type="gramEnd"/>
      <w:r w:rsidR="007D5F98" w:rsidRPr="00F62CE8">
        <w:rPr>
          <w:rFonts w:ascii="Arial" w:hAnsi="Arial" w:cs="Arial"/>
        </w:rPr>
        <w:t xml:space="preserve">services eligible for </w:t>
      </w:r>
      <w:r w:rsidR="003022D0" w:rsidRPr="00F62CE8">
        <w:rPr>
          <w:rFonts w:ascii="Arial" w:hAnsi="Arial" w:cs="Arial"/>
        </w:rPr>
        <w:t>CDBG funding)</w:t>
      </w:r>
    </w:p>
    <w:p w14:paraId="130EC6C3" w14:textId="77777777" w:rsidR="003022D0" w:rsidRPr="00F62CE8" w:rsidRDefault="003022D0" w:rsidP="003022D0">
      <w:pPr>
        <w:rPr>
          <w:rFonts w:ascii="Arial" w:hAnsi="Arial" w:cs="Arial"/>
        </w:rPr>
      </w:pPr>
    </w:p>
    <w:p w14:paraId="38EBF3CB" w14:textId="77777777" w:rsidR="003022D0" w:rsidRPr="00F62CE8" w:rsidRDefault="003022D0" w:rsidP="003022D0">
      <w:pPr>
        <w:pStyle w:val="PlainText"/>
        <w:numPr>
          <w:ilvl w:val="0"/>
          <w:numId w:val="49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Project Set-Up – file set-up, facilitating financial management procedures</w:t>
      </w:r>
      <w:r w:rsidR="00974EB6" w:rsidRPr="00F62CE8">
        <w:rPr>
          <w:rFonts w:ascii="Arial" w:hAnsi="Arial" w:cs="Arial"/>
        </w:rPr>
        <w:t xml:space="preserve"> including cost allocation plan</w:t>
      </w:r>
      <w:r w:rsidRPr="00F62CE8">
        <w:rPr>
          <w:rFonts w:ascii="Arial" w:hAnsi="Arial" w:cs="Arial"/>
        </w:rPr>
        <w:t>, meetings</w:t>
      </w:r>
      <w:r w:rsidR="00974EB6" w:rsidRPr="00F62CE8">
        <w:rPr>
          <w:rFonts w:ascii="Arial" w:hAnsi="Arial" w:cs="Arial"/>
        </w:rPr>
        <w:t xml:space="preserve"> with grantee and stakeholders, submission of pre-contract documents</w:t>
      </w:r>
      <w:r w:rsidRPr="00F62CE8">
        <w:rPr>
          <w:rFonts w:ascii="Arial" w:hAnsi="Arial" w:cs="Arial"/>
        </w:rPr>
        <w:t>, respondin</w:t>
      </w:r>
      <w:r w:rsidR="007D5F98" w:rsidRPr="00F62CE8">
        <w:rPr>
          <w:rFonts w:ascii="Arial" w:hAnsi="Arial" w:cs="Arial"/>
        </w:rPr>
        <w:t xml:space="preserve">g to inquiries, and explaining </w:t>
      </w:r>
      <w:r w:rsidRPr="00F62CE8">
        <w:rPr>
          <w:rFonts w:ascii="Arial" w:hAnsi="Arial" w:cs="Arial"/>
        </w:rPr>
        <w:t xml:space="preserve">CDBG </w:t>
      </w:r>
      <w:r w:rsidR="00DA7602" w:rsidRPr="00F62CE8">
        <w:rPr>
          <w:rFonts w:ascii="Arial" w:hAnsi="Arial" w:cs="Arial"/>
        </w:rPr>
        <w:t>requirements to Grantee</w:t>
      </w:r>
      <w:r w:rsidRPr="00F62CE8">
        <w:rPr>
          <w:rFonts w:ascii="Arial" w:hAnsi="Arial" w:cs="Arial"/>
        </w:rPr>
        <w:t xml:space="preserve"> and/or sub-recipient.  </w:t>
      </w:r>
    </w:p>
    <w:p w14:paraId="4EF47B20" w14:textId="77777777" w:rsidR="003022D0" w:rsidRPr="00F62CE8" w:rsidRDefault="003022D0" w:rsidP="003022D0">
      <w:pPr>
        <w:pStyle w:val="PlainText"/>
        <w:rPr>
          <w:rFonts w:ascii="Arial" w:hAnsi="Arial" w:cs="Arial"/>
        </w:rPr>
      </w:pPr>
    </w:p>
    <w:p w14:paraId="1424664D" w14:textId="77777777" w:rsidR="003022D0" w:rsidRPr="00F62CE8" w:rsidRDefault="003022D0" w:rsidP="003022D0">
      <w:pPr>
        <w:pStyle w:val="PlainText"/>
        <w:numPr>
          <w:ilvl w:val="0"/>
          <w:numId w:val="49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Environmental Review – Conducting an environmental review that complies with 24 CFR Part 58.  Duties include, but are not limited to, assessing project </w:t>
      </w:r>
      <w:proofErr w:type="gramStart"/>
      <w:r w:rsidRPr="00F62CE8">
        <w:rPr>
          <w:rFonts w:ascii="Arial" w:hAnsi="Arial" w:cs="Arial"/>
        </w:rPr>
        <w:t>site</w:t>
      </w:r>
      <w:proofErr w:type="gramEnd"/>
      <w:r w:rsidRPr="00F62CE8">
        <w:rPr>
          <w:rFonts w:ascii="Arial" w:hAnsi="Arial" w:cs="Arial"/>
        </w:rPr>
        <w:t xml:space="preserve">, </w:t>
      </w:r>
      <w:r w:rsidR="00E64331" w:rsidRPr="00F62CE8">
        <w:rPr>
          <w:rFonts w:ascii="Arial" w:hAnsi="Arial" w:cs="Arial"/>
        </w:rPr>
        <w:t xml:space="preserve">touring the site, </w:t>
      </w:r>
      <w:r w:rsidRPr="00F62CE8">
        <w:rPr>
          <w:rFonts w:ascii="Arial" w:hAnsi="Arial" w:cs="Arial"/>
        </w:rPr>
        <w:t xml:space="preserve">gathering and verifying documentation, </w:t>
      </w:r>
      <w:r w:rsidR="00974EB6" w:rsidRPr="00F62CE8">
        <w:rPr>
          <w:rFonts w:ascii="Arial" w:hAnsi="Arial" w:cs="Arial"/>
        </w:rPr>
        <w:t>determining clearance level</w:t>
      </w:r>
      <w:proofErr w:type="gramStart"/>
      <w:r w:rsidR="00974EB6" w:rsidRPr="00F62CE8">
        <w:rPr>
          <w:rFonts w:ascii="Arial" w:hAnsi="Arial" w:cs="Arial"/>
        </w:rPr>
        <w:t xml:space="preserve">, </w:t>
      </w:r>
      <w:r w:rsidRPr="00F62CE8">
        <w:rPr>
          <w:rFonts w:ascii="Arial" w:hAnsi="Arial" w:cs="Arial"/>
        </w:rPr>
        <w:t>preparing</w:t>
      </w:r>
      <w:proofErr w:type="gramEnd"/>
      <w:r w:rsidRPr="00F62CE8">
        <w:rPr>
          <w:rFonts w:ascii="Arial" w:hAnsi="Arial" w:cs="Arial"/>
        </w:rPr>
        <w:t xml:space="preserve"> an environmental review record</w:t>
      </w:r>
      <w:r w:rsidR="00974EB6" w:rsidRPr="00F62CE8">
        <w:rPr>
          <w:rFonts w:ascii="Arial" w:hAnsi="Arial" w:cs="Arial"/>
        </w:rPr>
        <w:t xml:space="preserve">.  Publishing and posting public notices.  Gathering and tracking comments.   </w:t>
      </w:r>
      <w:r w:rsidR="008D7F2D" w:rsidRPr="00F62CE8">
        <w:rPr>
          <w:rFonts w:ascii="Arial" w:hAnsi="Arial" w:cs="Arial"/>
        </w:rPr>
        <w:lastRenderedPageBreak/>
        <w:t xml:space="preserve">Debriefing Grantee on the review.  </w:t>
      </w:r>
      <w:r w:rsidR="00974EB6" w:rsidRPr="00F62CE8">
        <w:rPr>
          <w:rFonts w:ascii="Arial" w:hAnsi="Arial" w:cs="Arial"/>
        </w:rPr>
        <w:t xml:space="preserve">Establishing </w:t>
      </w:r>
      <w:r w:rsidRPr="00F62CE8">
        <w:rPr>
          <w:rFonts w:ascii="Arial" w:hAnsi="Arial" w:cs="Arial"/>
        </w:rPr>
        <w:t>mitiga</w:t>
      </w:r>
      <w:r w:rsidR="008D7F2D" w:rsidRPr="00F62CE8">
        <w:rPr>
          <w:rFonts w:ascii="Arial" w:hAnsi="Arial" w:cs="Arial"/>
        </w:rPr>
        <w:t>tion measures</w:t>
      </w:r>
      <w:r w:rsidRPr="00F62CE8">
        <w:rPr>
          <w:rFonts w:ascii="Arial" w:hAnsi="Arial" w:cs="Arial"/>
        </w:rPr>
        <w:t xml:space="preserve">.  Securing IDC’s environmental concurrence.  </w:t>
      </w:r>
    </w:p>
    <w:p w14:paraId="53754C1F" w14:textId="77777777" w:rsidR="003022D0" w:rsidRPr="00F62CE8" w:rsidRDefault="003022D0" w:rsidP="003022D0">
      <w:pPr>
        <w:pStyle w:val="PlainText"/>
        <w:rPr>
          <w:rFonts w:ascii="Arial" w:hAnsi="Arial" w:cs="Arial"/>
        </w:rPr>
      </w:pPr>
    </w:p>
    <w:p w14:paraId="55F62B49" w14:textId="0F7356AD" w:rsidR="003022D0" w:rsidRPr="00F62CE8" w:rsidRDefault="003022D0" w:rsidP="003022D0">
      <w:pPr>
        <w:pStyle w:val="PlainText"/>
        <w:numPr>
          <w:ilvl w:val="0"/>
          <w:numId w:val="49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Acquisition and Relo</w:t>
      </w:r>
      <w:r w:rsidR="00B70DE3" w:rsidRPr="00F62CE8">
        <w:rPr>
          <w:rFonts w:ascii="Arial" w:hAnsi="Arial" w:cs="Arial"/>
        </w:rPr>
        <w:t>cation – Ensure Grantee</w:t>
      </w:r>
      <w:r w:rsidRPr="00F62CE8">
        <w:rPr>
          <w:rFonts w:ascii="Arial" w:hAnsi="Arial" w:cs="Arial"/>
        </w:rPr>
        <w:t xml:space="preserve"> complies with the Uniform Relocation Assistance and Real Property Acquisition Policies Act for any property, permanent easements or lon</w:t>
      </w:r>
      <w:r w:rsidR="007D5F98" w:rsidRPr="00F62CE8">
        <w:rPr>
          <w:rFonts w:ascii="Arial" w:hAnsi="Arial" w:cs="Arial"/>
        </w:rPr>
        <w:t xml:space="preserve">g-term leases acquired for the </w:t>
      </w:r>
      <w:r w:rsidRPr="00F62CE8">
        <w:rPr>
          <w:rFonts w:ascii="Arial" w:hAnsi="Arial" w:cs="Arial"/>
        </w:rPr>
        <w:t xml:space="preserve">CDBG project.  </w:t>
      </w:r>
      <w:r w:rsidR="005F118A">
        <w:rPr>
          <w:rFonts w:ascii="Arial" w:hAnsi="Arial" w:cs="Arial"/>
        </w:rPr>
        <w:t>T</w:t>
      </w:r>
      <w:r w:rsidR="008D7F2D" w:rsidRPr="00F62CE8">
        <w:rPr>
          <w:rFonts w:ascii="Arial" w:hAnsi="Arial" w:cs="Arial"/>
        </w:rPr>
        <w:t>ouring of the project site, determining acquisition activity, ensuring grantee meets either the voluntary, basic, or don</w:t>
      </w:r>
      <w:r w:rsidR="00B70DE3" w:rsidRPr="00F62CE8">
        <w:rPr>
          <w:rFonts w:ascii="Arial" w:hAnsi="Arial" w:cs="Arial"/>
        </w:rPr>
        <w:t>ation requirements as per</w:t>
      </w:r>
      <w:r w:rsidR="008D7F2D" w:rsidRPr="00F62CE8">
        <w:rPr>
          <w:rFonts w:ascii="Arial" w:hAnsi="Arial" w:cs="Arial"/>
        </w:rPr>
        <w:t xml:space="preserve"> the Uniform Act. </w:t>
      </w:r>
      <w:r w:rsidR="00B70DE3" w:rsidRPr="00F62CE8">
        <w:rPr>
          <w:rFonts w:ascii="Arial" w:hAnsi="Arial" w:cs="Arial"/>
        </w:rPr>
        <w:t xml:space="preserve"> Meeting with property owners.  Submission of documentation. </w:t>
      </w:r>
      <w:r w:rsidRPr="00F62CE8">
        <w:rPr>
          <w:rFonts w:ascii="Arial" w:hAnsi="Arial" w:cs="Arial"/>
        </w:rPr>
        <w:t xml:space="preserve"> </w:t>
      </w:r>
    </w:p>
    <w:p w14:paraId="5FE76A2E" w14:textId="77777777" w:rsidR="003022D0" w:rsidRPr="00F62CE8" w:rsidRDefault="003022D0" w:rsidP="003022D0">
      <w:pPr>
        <w:pStyle w:val="PlainText"/>
        <w:rPr>
          <w:rFonts w:ascii="Arial" w:hAnsi="Arial" w:cs="Arial"/>
        </w:rPr>
      </w:pPr>
    </w:p>
    <w:p w14:paraId="4BE15EAC" w14:textId="5B2CE6B8" w:rsidR="003022D0" w:rsidRPr="00F62CE8" w:rsidRDefault="003022D0" w:rsidP="003022D0">
      <w:pPr>
        <w:pStyle w:val="PlainText"/>
        <w:numPr>
          <w:ilvl w:val="0"/>
          <w:numId w:val="49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Labor Monitoring – Ensuring construction contractors are meeting the requirements of the Davis Bacon Act</w:t>
      </w:r>
      <w:r w:rsidR="002D1CE0">
        <w:rPr>
          <w:rFonts w:ascii="Arial" w:hAnsi="Arial" w:cs="Arial"/>
        </w:rPr>
        <w:t xml:space="preserve"> and Related Acts</w:t>
      </w:r>
      <w:r w:rsidRPr="00F62CE8">
        <w:rPr>
          <w:rFonts w:ascii="Arial" w:hAnsi="Arial" w:cs="Arial"/>
        </w:rPr>
        <w:t>, Copeland Act, CWHS</w:t>
      </w:r>
      <w:r w:rsidR="00B70DE3" w:rsidRPr="00F62CE8">
        <w:rPr>
          <w:rFonts w:ascii="Arial" w:hAnsi="Arial" w:cs="Arial"/>
        </w:rPr>
        <w:t>SA</w:t>
      </w:r>
      <w:r w:rsidR="0033356A" w:rsidRPr="00F62CE8">
        <w:rPr>
          <w:rFonts w:ascii="Arial" w:hAnsi="Arial" w:cs="Arial"/>
        </w:rPr>
        <w:t xml:space="preserve"> and Fair Labor Standards Act.</w:t>
      </w:r>
      <w:r w:rsidRPr="00F62CE8">
        <w:rPr>
          <w:rFonts w:ascii="Arial" w:hAnsi="Arial" w:cs="Arial"/>
        </w:rPr>
        <w:t xml:space="preserve">  Duties include, but are not limited to educating contractors about the labor requirements, providing labor documents and forms</w:t>
      </w:r>
      <w:r w:rsidR="00B70DE3" w:rsidRPr="00F62CE8">
        <w:rPr>
          <w:rFonts w:ascii="Arial" w:hAnsi="Arial" w:cs="Arial"/>
        </w:rPr>
        <w:t xml:space="preserve"> to contractors and their sub-contractors</w:t>
      </w:r>
      <w:r w:rsidRPr="00F62CE8">
        <w:rPr>
          <w:rFonts w:ascii="Arial" w:hAnsi="Arial" w:cs="Arial"/>
        </w:rPr>
        <w:t xml:space="preserve">, identify appropriate wage determination, </w:t>
      </w:r>
      <w:r w:rsidR="00B70DE3" w:rsidRPr="00F62CE8">
        <w:rPr>
          <w:rFonts w:ascii="Arial" w:hAnsi="Arial" w:cs="Arial"/>
        </w:rPr>
        <w:t xml:space="preserve">requesting additional wage classifications, </w:t>
      </w:r>
      <w:r w:rsidRPr="00F62CE8">
        <w:rPr>
          <w:rFonts w:ascii="Arial" w:hAnsi="Arial" w:cs="Arial"/>
        </w:rPr>
        <w:t>reviewing and tracking payrolls, conducting employee interviews</w:t>
      </w:r>
      <w:r w:rsidR="00B70DE3" w:rsidRPr="00F62CE8">
        <w:rPr>
          <w:rFonts w:ascii="Arial" w:hAnsi="Arial" w:cs="Arial"/>
        </w:rPr>
        <w:t xml:space="preserve"> on-site or mail</w:t>
      </w:r>
      <w:r w:rsidRPr="00F62CE8">
        <w:rPr>
          <w:rFonts w:ascii="Arial" w:hAnsi="Arial" w:cs="Arial"/>
        </w:rPr>
        <w:t xml:space="preserve">, </w:t>
      </w:r>
      <w:r w:rsidR="00B70DE3" w:rsidRPr="00F62CE8">
        <w:rPr>
          <w:rFonts w:ascii="Arial" w:hAnsi="Arial" w:cs="Arial"/>
        </w:rPr>
        <w:t xml:space="preserve">traveling to project site, observing workers, comparing payroll information to interview, documenting payroll reviews, </w:t>
      </w:r>
      <w:r w:rsidRPr="00F62CE8">
        <w:rPr>
          <w:rFonts w:ascii="Arial" w:hAnsi="Arial" w:cs="Arial"/>
        </w:rPr>
        <w:t>identifying and investigating errors</w:t>
      </w:r>
      <w:r w:rsidR="00B70DE3" w:rsidRPr="00F62CE8">
        <w:rPr>
          <w:rFonts w:ascii="Arial" w:hAnsi="Arial" w:cs="Arial"/>
        </w:rPr>
        <w:t xml:space="preserve"> with contractor</w:t>
      </w:r>
      <w:r w:rsidRPr="00F62CE8">
        <w:rPr>
          <w:rFonts w:ascii="Arial" w:hAnsi="Arial" w:cs="Arial"/>
        </w:rPr>
        <w:t>, reporting and facilitating the correction of errors or problems</w:t>
      </w:r>
      <w:r w:rsidR="00B70DE3" w:rsidRPr="00F62CE8">
        <w:rPr>
          <w:rFonts w:ascii="Arial" w:hAnsi="Arial" w:cs="Arial"/>
        </w:rPr>
        <w:t xml:space="preserve"> to Commerce</w:t>
      </w:r>
      <w:r w:rsidRPr="00F62CE8">
        <w:rPr>
          <w:rFonts w:ascii="Arial" w:hAnsi="Arial" w:cs="Arial"/>
        </w:rPr>
        <w:t xml:space="preserve">, and completion of required labor reports.  </w:t>
      </w:r>
    </w:p>
    <w:p w14:paraId="1FF9BEE8" w14:textId="77777777" w:rsidR="003022D0" w:rsidRPr="00F62CE8" w:rsidRDefault="003022D0" w:rsidP="003022D0">
      <w:pPr>
        <w:rPr>
          <w:rFonts w:ascii="Arial" w:hAnsi="Arial" w:cs="Arial"/>
        </w:rPr>
      </w:pPr>
    </w:p>
    <w:p w14:paraId="4B1D9CA1" w14:textId="03D9C93A" w:rsidR="005B0EA0" w:rsidRPr="006B6925" w:rsidRDefault="003022D0" w:rsidP="00D161D7">
      <w:pPr>
        <w:pStyle w:val="PlainText"/>
        <w:ind w:left="1080"/>
        <w:rPr>
          <w:rFonts w:ascii="Arial" w:hAnsi="Arial" w:cs="Arial"/>
          <w:highlight w:val="yellow"/>
        </w:rPr>
      </w:pPr>
      <w:r w:rsidRPr="009907F3">
        <w:rPr>
          <w:rFonts w:ascii="Arial" w:hAnsi="Arial" w:cs="Arial"/>
        </w:rPr>
        <w:t>Project Monitoring (during procurement and constru</w:t>
      </w:r>
      <w:r w:rsidR="00B70DE3" w:rsidRPr="009907F3">
        <w:rPr>
          <w:rFonts w:ascii="Arial" w:hAnsi="Arial" w:cs="Arial"/>
        </w:rPr>
        <w:t>ction) – Assist Grantee</w:t>
      </w:r>
      <w:r w:rsidRPr="009907F3">
        <w:rPr>
          <w:rFonts w:ascii="Arial" w:hAnsi="Arial" w:cs="Arial"/>
        </w:rPr>
        <w:t xml:space="preserve"> in </w:t>
      </w:r>
      <w:r w:rsidR="00C3639A" w:rsidRPr="009907F3">
        <w:rPr>
          <w:rFonts w:ascii="Arial" w:hAnsi="Arial" w:cs="Arial"/>
        </w:rPr>
        <w:t xml:space="preserve">setting up the procurement and then the </w:t>
      </w:r>
      <w:r w:rsidRPr="009907F3">
        <w:rPr>
          <w:rFonts w:ascii="Arial" w:hAnsi="Arial" w:cs="Arial"/>
        </w:rPr>
        <w:t xml:space="preserve">selection of a design professional and/or </w:t>
      </w:r>
      <w:r w:rsidR="004620C9" w:rsidRPr="009907F3">
        <w:rPr>
          <w:rFonts w:ascii="Arial" w:hAnsi="Arial" w:cs="Arial"/>
        </w:rPr>
        <w:t xml:space="preserve">contractors in accordance with </w:t>
      </w:r>
      <w:r w:rsidRPr="009907F3">
        <w:rPr>
          <w:rFonts w:ascii="Arial" w:hAnsi="Arial" w:cs="Arial"/>
        </w:rPr>
        <w:t>CDBG requirements.  Participating in pre-bid, pre-construction and construction progress meetings.  Review of bidding documents, construction progress monitoring, reporting, and construction close-out.  Ensuring proper dis</w:t>
      </w:r>
      <w:r w:rsidR="004620C9" w:rsidRPr="009907F3">
        <w:rPr>
          <w:rFonts w:ascii="Arial" w:hAnsi="Arial" w:cs="Arial"/>
        </w:rPr>
        <w:t xml:space="preserve">bursement and documentation of </w:t>
      </w:r>
      <w:r w:rsidRPr="009907F3">
        <w:rPr>
          <w:rFonts w:ascii="Arial" w:hAnsi="Arial" w:cs="Arial"/>
        </w:rPr>
        <w:t xml:space="preserve">CDBG expenditures.  </w:t>
      </w:r>
      <w:r w:rsidR="006F1935" w:rsidRPr="009907F3">
        <w:rPr>
          <w:rFonts w:ascii="Arial" w:hAnsi="Arial" w:cs="Arial"/>
        </w:rPr>
        <w:t>Observing construction progress.</w:t>
      </w:r>
    </w:p>
    <w:p w14:paraId="4A0E97DE" w14:textId="77777777" w:rsidR="005B0EA0" w:rsidRPr="00F62CE8" w:rsidRDefault="005B0EA0" w:rsidP="005B0EA0">
      <w:pPr>
        <w:pStyle w:val="ListParagraph"/>
        <w:rPr>
          <w:rFonts w:ascii="Arial" w:hAnsi="Arial" w:cs="Arial"/>
          <w:sz w:val="20"/>
          <w:highlight w:val="yellow"/>
        </w:rPr>
      </w:pPr>
    </w:p>
    <w:p w14:paraId="2CE4EF26" w14:textId="77777777" w:rsidR="003022D0" w:rsidRPr="00F62CE8" w:rsidRDefault="004E0F27" w:rsidP="006F1935">
      <w:pPr>
        <w:pStyle w:val="PlainText"/>
        <w:numPr>
          <w:ilvl w:val="0"/>
          <w:numId w:val="49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Financial M</w:t>
      </w:r>
      <w:r w:rsidR="00194F0E" w:rsidRPr="00F62CE8">
        <w:rPr>
          <w:rFonts w:ascii="Arial" w:hAnsi="Arial" w:cs="Arial"/>
        </w:rPr>
        <w:t xml:space="preserve">anagement duties which </w:t>
      </w:r>
      <w:proofErr w:type="gramStart"/>
      <w:r w:rsidR="00194F0E" w:rsidRPr="00F62CE8">
        <w:rPr>
          <w:rFonts w:ascii="Arial" w:hAnsi="Arial" w:cs="Arial"/>
        </w:rPr>
        <w:t>includes</w:t>
      </w:r>
      <w:proofErr w:type="gramEnd"/>
      <w:r w:rsidR="00194F0E" w:rsidRPr="00F62CE8">
        <w:rPr>
          <w:rFonts w:ascii="Arial" w:hAnsi="Arial" w:cs="Arial"/>
        </w:rPr>
        <w:t xml:space="preserve"> coordinating contractor and design professional pay applications, preparation of CDBG request for funds, submission of request to IDC and ensuring proper disbursement of CDBG expenditures. </w:t>
      </w:r>
      <w:r w:rsidR="006F1935" w:rsidRPr="00F62CE8">
        <w:rPr>
          <w:rFonts w:ascii="Arial" w:hAnsi="Arial" w:cs="Arial"/>
        </w:rPr>
        <w:t xml:space="preserve"> </w:t>
      </w:r>
    </w:p>
    <w:p w14:paraId="65B753ED" w14:textId="77777777" w:rsidR="006F1935" w:rsidRPr="00F62CE8" w:rsidRDefault="006F1935" w:rsidP="006F1935">
      <w:pPr>
        <w:pStyle w:val="PlainText"/>
        <w:rPr>
          <w:rFonts w:ascii="Arial" w:hAnsi="Arial" w:cs="Arial"/>
        </w:rPr>
      </w:pPr>
    </w:p>
    <w:p w14:paraId="451BA41B" w14:textId="73D54FE2" w:rsidR="003022D0" w:rsidRPr="00556991" w:rsidRDefault="003022D0" w:rsidP="003022D0">
      <w:pPr>
        <w:pStyle w:val="PlainText"/>
        <w:numPr>
          <w:ilvl w:val="0"/>
          <w:numId w:val="49"/>
        </w:numPr>
        <w:ind w:left="1080"/>
        <w:rPr>
          <w:rFonts w:ascii="Arial" w:hAnsi="Arial" w:cs="Arial"/>
        </w:rPr>
      </w:pPr>
      <w:r w:rsidRPr="00556991">
        <w:rPr>
          <w:rFonts w:ascii="Arial" w:hAnsi="Arial" w:cs="Arial"/>
        </w:rPr>
        <w:t xml:space="preserve">Civil Rights </w:t>
      </w:r>
      <w:r w:rsidR="00DA7602" w:rsidRPr="00556991">
        <w:rPr>
          <w:rFonts w:ascii="Arial" w:hAnsi="Arial" w:cs="Arial"/>
        </w:rPr>
        <w:t>-</w:t>
      </w:r>
      <w:r w:rsidR="00CC7F7C" w:rsidRPr="00556991">
        <w:rPr>
          <w:rFonts w:ascii="Arial" w:hAnsi="Arial" w:cs="Arial"/>
        </w:rPr>
        <w:t xml:space="preserve"> Equal Access </w:t>
      </w:r>
      <w:r w:rsidR="007D5F98" w:rsidRPr="00556991">
        <w:rPr>
          <w:rFonts w:ascii="Arial" w:hAnsi="Arial" w:cs="Arial"/>
        </w:rPr>
        <w:t xml:space="preserve">– Completing </w:t>
      </w:r>
      <w:r w:rsidRPr="00556991">
        <w:rPr>
          <w:rFonts w:ascii="Arial" w:hAnsi="Arial" w:cs="Arial"/>
        </w:rPr>
        <w:t xml:space="preserve">CDBG civil rights activities and documents.  Duties include </w:t>
      </w:r>
      <w:r w:rsidR="00556991" w:rsidRPr="00556991">
        <w:rPr>
          <w:rFonts w:ascii="Arial" w:hAnsi="Arial" w:cs="Arial"/>
        </w:rPr>
        <w:t>explaining</w:t>
      </w:r>
      <w:r w:rsidR="006F1935" w:rsidRPr="00556991">
        <w:rPr>
          <w:rFonts w:ascii="Arial" w:hAnsi="Arial" w:cs="Arial"/>
        </w:rPr>
        <w:t xml:space="preserve"> a</w:t>
      </w:r>
      <w:r w:rsidR="00BA59F0" w:rsidRPr="00556991">
        <w:rPr>
          <w:rFonts w:ascii="Arial" w:hAnsi="Arial" w:cs="Arial"/>
        </w:rPr>
        <w:t xml:space="preserve">nd educating contractors on </w:t>
      </w:r>
      <w:r w:rsidR="006F1935" w:rsidRPr="00556991">
        <w:rPr>
          <w:rFonts w:ascii="Arial" w:hAnsi="Arial" w:cs="Arial"/>
        </w:rPr>
        <w:t xml:space="preserve">complying with Section 3 requirements and hiring of disadvantage business enterprises.  Submission of </w:t>
      </w:r>
      <w:r w:rsidR="00CC7F7C" w:rsidRPr="00556991">
        <w:rPr>
          <w:rFonts w:ascii="Arial" w:hAnsi="Arial" w:cs="Arial"/>
        </w:rPr>
        <w:t xml:space="preserve">RFP to Idaho </w:t>
      </w:r>
      <w:r w:rsidR="000946D3" w:rsidRPr="00556991">
        <w:rPr>
          <w:rFonts w:ascii="Arial" w:hAnsi="Arial" w:cs="Arial"/>
        </w:rPr>
        <w:t>APEX Accelerator</w:t>
      </w:r>
      <w:r w:rsidR="006F1935" w:rsidRPr="00556991">
        <w:rPr>
          <w:rFonts w:ascii="Arial" w:hAnsi="Arial" w:cs="Arial"/>
        </w:rPr>
        <w:t xml:space="preserve">. </w:t>
      </w:r>
      <w:r w:rsidR="00CC7F7C" w:rsidRPr="00556991">
        <w:rPr>
          <w:rFonts w:ascii="Arial" w:hAnsi="Arial" w:cs="Arial"/>
        </w:rPr>
        <w:t xml:space="preserve"> </w:t>
      </w:r>
      <w:r w:rsidR="006F1935" w:rsidRPr="00556991">
        <w:rPr>
          <w:rFonts w:ascii="Arial" w:hAnsi="Arial" w:cs="Arial"/>
        </w:rPr>
        <w:t>E</w:t>
      </w:r>
      <w:r w:rsidRPr="00556991">
        <w:rPr>
          <w:rFonts w:ascii="Arial" w:hAnsi="Arial" w:cs="Arial"/>
        </w:rPr>
        <w:t xml:space="preserve">nsuring </w:t>
      </w:r>
      <w:r w:rsidR="006F1935" w:rsidRPr="00556991">
        <w:rPr>
          <w:rFonts w:ascii="Arial" w:hAnsi="Arial" w:cs="Arial"/>
        </w:rPr>
        <w:t xml:space="preserve">accurate </w:t>
      </w:r>
      <w:r w:rsidRPr="00556991">
        <w:rPr>
          <w:rFonts w:ascii="Arial" w:hAnsi="Arial" w:cs="Arial"/>
        </w:rPr>
        <w:t>co</w:t>
      </w:r>
      <w:r w:rsidR="006F1935" w:rsidRPr="00556991">
        <w:rPr>
          <w:rFonts w:ascii="Arial" w:hAnsi="Arial" w:cs="Arial"/>
        </w:rPr>
        <w:t>mplet</w:t>
      </w:r>
      <w:r w:rsidR="00CC7F7C" w:rsidRPr="00556991">
        <w:rPr>
          <w:rFonts w:ascii="Arial" w:hAnsi="Arial" w:cs="Arial"/>
        </w:rPr>
        <w:t xml:space="preserve">ion of Section 3 Reports and </w:t>
      </w:r>
      <w:r w:rsidR="006F1935" w:rsidRPr="00556991">
        <w:rPr>
          <w:rFonts w:ascii="Arial" w:hAnsi="Arial" w:cs="Arial"/>
        </w:rPr>
        <w:t xml:space="preserve">the </w:t>
      </w:r>
      <w:r w:rsidRPr="00556991">
        <w:rPr>
          <w:rFonts w:ascii="Arial" w:hAnsi="Arial" w:cs="Arial"/>
        </w:rPr>
        <w:t>Contractor</w:t>
      </w:r>
      <w:r w:rsidR="005D17D0" w:rsidRPr="00556991">
        <w:rPr>
          <w:rFonts w:ascii="Arial" w:hAnsi="Arial" w:cs="Arial"/>
        </w:rPr>
        <w:t xml:space="preserve"> </w:t>
      </w:r>
      <w:r w:rsidR="006F1935" w:rsidRPr="00556991">
        <w:rPr>
          <w:rFonts w:ascii="Arial" w:hAnsi="Arial" w:cs="Arial"/>
        </w:rPr>
        <w:t>/</w:t>
      </w:r>
      <w:r w:rsidR="005D17D0" w:rsidRPr="00556991">
        <w:rPr>
          <w:rFonts w:ascii="Arial" w:hAnsi="Arial" w:cs="Arial"/>
        </w:rPr>
        <w:t xml:space="preserve"> </w:t>
      </w:r>
      <w:r w:rsidR="006F1935" w:rsidRPr="00556991">
        <w:rPr>
          <w:rFonts w:ascii="Arial" w:hAnsi="Arial" w:cs="Arial"/>
        </w:rPr>
        <w:t xml:space="preserve">Sub-contractor Activity Report. </w:t>
      </w:r>
      <w:r w:rsidRPr="00556991">
        <w:rPr>
          <w:rFonts w:ascii="Arial" w:hAnsi="Arial" w:cs="Arial"/>
        </w:rPr>
        <w:t xml:space="preserve"> </w:t>
      </w:r>
      <w:r w:rsidR="00BA59F0" w:rsidRPr="00556991">
        <w:rPr>
          <w:rFonts w:ascii="Arial" w:hAnsi="Arial" w:cs="Arial"/>
        </w:rPr>
        <w:t>Assist</w:t>
      </w:r>
      <w:r w:rsidR="006F1935" w:rsidRPr="00556991">
        <w:rPr>
          <w:rFonts w:ascii="Arial" w:hAnsi="Arial" w:cs="Arial"/>
        </w:rPr>
        <w:t xml:space="preserve"> the Grantee in conducting a </w:t>
      </w:r>
      <w:r w:rsidRPr="00556991">
        <w:rPr>
          <w:rFonts w:ascii="Arial" w:hAnsi="Arial" w:cs="Arial"/>
        </w:rPr>
        <w:t xml:space="preserve">Limited English Proficiency (LEP) </w:t>
      </w:r>
      <w:r w:rsidR="00CC7F7C" w:rsidRPr="00556991">
        <w:rPr>
          <w:rFonts w:ascii="Arial" w:hAnsi="Arial" w:cs="Arial"/>
        </w:rPr>
        <w:t>four-</w:t>
      </w:r>
      <w:r w:rsidR="006F1935" w:rsidRPr="00556991">
        <w:rPr>
          <w:rFonts w:ascii="Arial" w:hAnsi="Arial" w:cs="Arial"/>
        </w:rPr>
        <w:t xml:space="preserve">factor analysis.  </w:t>
      </w:r>
      <w:r w:rsidR="00CC7F7C" w:rsidRPr="00556991">
        <w:rPr>
          <w:rFonts w:ascii="Arial" w:hAnsi="Arial" w:cs="Arial"/>
        </w:rPr>
        <w:t>P</w:t>
      </w:r>
      <w:r w:rsidRPr="00556991">
        <w:rPr>
          <w:rFonts w:ascii="Arial" w:hAnsi="Arial" w:cs="Arial"/>
        </w:rPr>
        <w:t xml:space="preserve">romoting disadvantage business enterprises and fair bidding practices.  </w:t>
      </w:r>
    </w:p>
    <w:p w14:paraId="5073870F" w14:textId="77777777" w:rsidR="003022D0" w:rsidRPr="00F62CE8" w:rsidRDefault="003022D0" w:rsidP="003022D0">
      <w:pPr>
        <w:pStyle w:val="ListParagraph"/>
        <w:rPr>
          <w:rFonts w:ascii="Arial" w:hAnsi="Arial" w:cs="Arial"/>
          <w:sz w:val="20"/>
        </w:rPr>
      </w:pPr>
    </w:p>
    <w:p w14:paraId="7B112FD3" w14:textId="365B04B7" w:rsidR="003022D0" w:rsidRPr="000946D3" w:rsidRDefault="007B16D0" w:rsidP="003022D0">
      <w:pPr>
        <w:pStyle w:val="PlainText"/>
        <w:numPr>
          <w:ilvl w:val="0"/>
          <w:numId w:val="49"/>
        </w:numPr>
        <w:ind w:left="1080"/>
        <w:rPr>
          <w:rFonts w:ascii="Arial" w:hAnsi="Arial" w:cs="Arial"/>
        </w:rPr>
      </w:pPr>
      <w:r w:rsidRPr="000946D3">
        <w:rPr>
          <w:rFonts w:ascii="Arial" w:hAnsi="Arial" w:cs="Arial"/>
        </w:rPr>
        <w:t>Fair Housing Actions</w:t>
      </w:r>
      <w:r w:rsidR="003022D0" w:rsidRPr="000946D3">
        <w:rPr>
          <w:rFonts w:ascii="Arial" w:hAnsi="Arial" w:cs="Arial"/>
        </w:rPr>
        <w:t xml:space="preserve"> – </w:t>
      </w:r>
      <w:r w:rsidR="003E50C9" w:rsidRPr="000946D3">
        <w:rPr>
          <w:rFonts w:ascii="Arial" w:hAnsi="Arial" w:cs="Arial"/>
        </w:rPr>
        <w:t xml:space="preserve">Helping to ensure the Grantee is taking steps to </w:t>
      </w:r>
      <w:r w:rsidR="003022D0" w:rsidRPr="000946D3">
        <w:rPr>
          <w:rFonts w:ascii="Arial" w:hAnsi="Arial" w:cs="Arial"/>
        </w:rPr>
        <w:t>affirmatively furthe</w:t>
      </w:r>
      <w:r w:rsidR="003E50C9" w:rsidRPr="000946D3">
        <w:rPr>
          <w:rFonts w:ascii="Arial" w:hAnsi="Arial" w:cs="Arial"/>
        </w:rPr>
        <w:t xml:space="preserve">r fair housing.  Duties include ensuring the Grantee understands and adopts the fair housing resolution, </w:t>
      </w:r>
      <w:r w:rsidRPr="000946D3">
        <w:rPr>
          <w:rFonts w:ascii="Arial" w:hAnsi="Arial" w:cs="Arial"/>
        </w:rPr>
        <w:t>proclaims April as</w:t>
      </w:r>
      <w:r w:rsidR="005D17D0" w:rsidRPr="000946D3">
        <w:rPr>
          <w:rFonts w:ascii="Arial" w:hAnsi="Arial" w:cs="Arial"/>
        </w:rPr>
        <w:t xml:space="preserve"> fair housing month,</w:t>
      </w:r>
      <w:r w:rsidRPr="000946D3">
        <w:rPr>
          <w:rFonts w:ascii="Arial" w:hAnsi="Arial" w:cs="Arial"/>
        </w:rPr>
        <w:t xml:space="preserve"> and displays</w:t>
      </w:r>
      <w:r w:rsidR="003E50C9" w:rsidRPr="000946D3">
        <w:rPr>
          <w:rFonts w:ascii="Arial" w:hAnsi="Arial" w:cs="Arial"/>
        </w:rPr>
        <w:t xml:space="preserve"> fair housing informati</w:t>
      </w:r>
      <w:r w:rsidRPr="000946D3">
        <w:rPr>
          <w:rFonts w:ascii="Arial" w:hAnsi="Arial" w:cs="Arial"/>
        </w:rPr>
        <w:t>on.  Assist and guide</w:t>
      </w:r>
      <w:r w:rsidR="00C3639A" w:rsidRPr="000946D3">
        <w:rPr>
          <w:rFonts w:ascii="Arial" w:hAnsi="Arial" w:cs="Arial"/>
        </w:rPr>
        <w:t xml:space="preserve"> the G</w:t>
      </w:r>
      <w:r w:rsidR="003E50C9" w:rsidRPr="000946D3">
        <w:rPr>
          <w:rFonts w:ascii="Arial" w:hAnsi="Arial" w:cs="Arial"/>
        </w:rPr>
        <w:t xml:space="preserve">rantee in completing </w:t>
      </w:r>
      <w:r w:rsidR="005D17D0" w:rsidRPr="000946D3">
        <w:rPr>
          <w:rFonts w:ascii="Arial" w:hAnsi="Arial" w:cs="Arial"/>
        </w:rPr>
        <w:t xml:space="preserve">a </w:t>
      </w:r>
      <w:r w:rsidR="003E50C9" w:rsidRPr="000946D3">
        <w:rPr>
          <w:rFonts w:ascii="Arial" w:hAnsi="Arial" w:cs="Arial"/>
        </w:rPr>
        <w:t>fair housing assessment i</w:t>
      </w:r>
      <w:r w:rsidRPr="000946D3">
        <w:rPr>
          <w:rFonts w:ascii="Arial" w:hAnsi="Arial" w:cs="Arial"/>
        </w:rPr>
        <w:t>ncluding identifying contributing factors</w:t>
      </w:r>
      <w:r w:rsidR="003E50C9" w:rsidRPr="000946D3">
        <w:rPr>
          <w:rFonts w:ascii="Arial" w:hAnsi="Arial" w:cs="Arial"/>
        </w:rPr>
        <w:t xml:space="preserve"> and a</w:t>
      </w:r>
      <w:r w:rsidRPr="000946D3">
        <w:rPr>
          <w:rFonts w:ascii="Arial" w:hAnsi="Arial" w:cs="Arial"/>
        </w:rPr>
        <w:t>ctions to mitigate the contributing factors</w:t>
      </w:r>
      <w:r w:rsidR="003E50C9" w:rsidRPr="000946D3">
        <w:rPr>
          <w:rFonts w:ascii="Arial" w:hAnsi="Arial" w:cs="Arial"/>
        </w:rPr>
        <w:t xml:space="preserve">.  </w:t>
      </w:r>
    </w:p>
    <w:p w14:paraId="5D64A8A3" w14:textId="77777777" w:rsidR="003022D0" w:rsidRPr="00F62CE8" w:rsidRDefault="003022D0" w:rsidP="003022D0">
      <w:pPr>
        <w:pStyle w:val="ListParagraph"/>
        <w:rPr>
          <w:rFonts w:ascii="Arial" w:hAnsi="Arial" w:cs="Arial"/>
          <w:sz w:val="20"/>
        </w:rPr>
      </w:pPr>
    </w:p>
    <w:p w14:paraId="79A66022" w14:textId="6224E5D0" w:rsidR="003022D0" w:rsidRPr="00F62CE8" w:rsidRDefault="007B16D0" w:rsidP="00300803">
      <w:pPr>
        <w:pStyle w:val="PlainText"/>
        <w:numPr>
          <w:ilvl w:val="0"/>
          <w:numId w:val="4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504 / ADA</w:t>
      </w:r>
      <w:r w:rsidR="003022D0" w:rsidRPr="00F62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Actions </w:t>
      </w:r>
      <w:r w:rsidR="003022D0" w:rsidRPr="00F62CE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00803" w:rsidRPr="00F62CE8">
        <w:rPr>
          <w:rFonts w:ascii="Arial" w:hAnsi="Arial" w:cs="Arial"/>
        </w:rPr>
        <w:t xml:space="preserve">Helping </w:t>
      </w:r>
      <w:r>
        <w:rPr>
          <w:rFonts w:ascii="Arial" w:hAnsi="Arial" w:cs="Arial"/>
        </w:rPr>
        <w:t xml:space="preserve">the Grantee </w:t>
      </w:r>
      <w:r w:rsidR="00300803" w:rsidRPr="00F62CE8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meet CDBG required section 504 and ADA requirements.  Duties include </w:t>
      </w:r>
      <w:proofErr w:type="gramStart"/>
      <w:r w:rsidR="00C4718E">
        <w:rPr>
          <w:rFonts w:ascii="Arial" w:hAnsi="Arial" w:cs="Arial"/>
        </w:rPr>
        <w:t>to help</w:t>
      </w:r>
      <w:proofErr w:type="gramEnd"/>
      <w:r w:rsidR="00C4718E">
        <w:rPr>
          <w:rFonts w:ascii="Arial" w:hAnsi="Arial" w:cs="Arial"/>
        </w:rPr>
        <w:t xml:space="preserve"> develop (or update) </w:t>
      </w:r>
      <w:r w:rsidR="00300803" w:rsidRPr="00F62CE8">
        <w:rPr>
          <w:rFonts w:ascii="Arial" w:hAnsi="Arial" w:cs="Arial"/>
        </w:rPr>
        <w:t>a</w:t>
      </w:r>
      <w:r w:rsidR="00C4718E">
        <w:rPr>
          <w:rFonts w:ascii="Arial" w:hAnsi="Arial" w:cs="Arial"/>
        </w:rPr>
        <w:t>n</w:t>
      </w:r>
      <w:r w:rsidR="00300803" w:rsidRPr="00F62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ADA transition plan.  Ensure </w:t>
      </w:r>
      <w:r w:rsidR="00D371BD" w:rsidRPr="00F62CE8">
        <w:rPr>
          <w:rFonts w:ascii="Arial" w:hAnsi="Arial" w:cs="Arial"/>
        </w:rPr>
        <w:t xml:space="preserve">the Grantee has </w:t>
      </w:r>
      <w:proofErr w:type="gramStart"/>
      <w:r w:rsidR="00D371BD" w:rsidRPr="00F62CE8">
        <w:rPr>
          <w:rFonts w:ascii="Arial" w:hAnsi="Arial" w:cs="Arial"/>
        </w:rPr>
        <w:t>in-</w:t>
      </w:r>
      <w:r w:rsidR="00C3639A" w:rsidRPr="00F62CE8">
        <w:rPr>
          <w:rFonts w:ascii="Arial" w:hAnsi="Arial" w:cs="Arial"/>
        </w:rPr>
        <w:t>place</w:t>
      </w:r>
      <w:proofErr w:type="gramEnd"/>
      <w:r w:rsidR="00C3639A" w:rsidRPr="00F62CE8">
        <w:rPr>
          <w:rFonts w:ascii="Arial" w:hAnsi="Arial" w:cs="Arial"/>
        </w:rPr>
        <w:t xml:space="preserve"> a 504 coordinator</w:t>
      </w:r>
      <w:r w:rsidR="00714229">
        <w:rPr>
          <w:rFonts w:ascii="Arial" w:hAnsi="Arial" w:cs="Arial"/>
        </w:rPr>
        <w:t xml:space="preserve">.  </w:t>
      </w:r>
      <w:r w:rsidR="00C4718E">
        <w:rPr>
          <w:rFonts w:ascii="Arial" w:hAnsi="Arial" w:cs="Arial"/>
        </w:rPr>
        <w:t xml:space="preserve">Ensure the Grantee understands and </w:t>
      </w:r>
      <w:r w:rsidR="00714229">
        <w:rPr>
          <w:rFonts w:ascii="Arial" w:hAnsi="Arial" w:cs="Arial"/>
        </w:rPr>
        <w:t xml:space="preserve">has adopted </w:t>
      </w:r>
      <w:r w:rsidR="00C4718E">
        <w:rPr>
          <w:rFonts w:ascii="Arial" w:hAnsi="Arial" w:cs="Arial"/>
        </w:rPr>
        <w:t xml:space="preserve">the – Notice under the ADA Act. </w:t>
      </w:r>
      <w:r>
        <w:rPr>
          <w:rFonts w:ascii="Arial" w:hAnsi="Arial" w:cs="Arial"/>
        </w:rPr>
        <w:t>If necessary, assist</w:t>
      </w:r>
      <w:r w:rsidRPr="00F62CE8">
        <w:rPr>
          <w:rFonts w:ascii="Arial" w:hAnsi="Arial" w:cs="Arial"/>
        </w:rPr>
        <w:t xml:space="preserve"> the Grantee in conducting </w:t>
      </w:r>
      <w:r w:rsidR="00C4718E">
        <w:rPr>
          <w:rFonts w:ascii="Arial" w:hAnsi="Arial" w:cs="Arial"/>
        </w:rPr>
        <w:t xml:space="preserve">(or updating) </w:t>
      </w:r>
      <w:r w:rsidRPr="00F62CE8">
        <w:rPr>
          <w:rFonts w:ascii="Arial" w:hAnsi="Arial" w:cs="Arial"/>
        </w:rPr>
        <w:t>a self-evaluation of its facilities, services, and programs.</w:t>
      </w:r>
    </w:p>
    <w:p w14:paraId="7EC30045" w14:textId="77777777" w:rsidR="00300803" w:rsidRPr="00F62CE8" w:rsidRDefault="00300803" w:rsidP="00300803">
      <w:pPr>
        <w:pStyle w:val="PlainText"/>
        <w:rPr>
          <w:rFonts w:ascii="Arial" w:hAnsi="Arial" w:cs="Arial"/>
        </w:rPr>
      </w:pPr>
    </w:p>
    <w:p w14:paraId="19EE4417" w14:textId="77777777" w:rsidR="003022D0" w:rsidRPr="00F62CE8" w:rsidRDefault="003022D0" w:rsidP="003022D0">
      <w:pPr>
        <w:pStyle w:val="PlainText"/>
        <w:numPr>
          <w:ilvl w:val="0"/>
          <w:numId w:val="49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P</w:t>
      </w:r>
      <w:r w:rsidR="00300803" w:rsidRPr="00F62CE8">
        <w:rPr>
          <w:rFonts w:ascii="Arial" w:hAnsi="Arial" w:cs="Arial"/>
        </w:rPr>
        <w:t>roject Close-Out</w:t>
      </w:r>
      <w:r w:rsidRPr="00F62CE8">
        <w:rPr>
          <w:rFonts w:ascii="Arial" w:hAnsi="Arial" w:cs="Arial"/>
        </w:rPr>
        <w:t xml:space="preserve"> – Docu</w:t>
      </w:r>
      <w:r w:rsidR="00300803" w:rsidRPr="00F62CE8">
        <w:rPr>
          <w:rFonts w:ascii="Arial" w:hAnsi="Arial" w:cs="Arial"/>
        </w:rPr>
        <w:t xml:space="preserve">mentation that the Grantee </w:t>
      </w:r>
      <w:r w:rsidR="007D5F98" w:rsidRPr="00F62CE8">
        <w:rPr>
          <w:rFonts w:ascii="Arial" w:hAnsi="Arial" w:cs="Arial"/>
        </w:rPr>
        <w:t xml:space="preserve">has met their </w:t>
      </w:r>
      <w:r w:rsidRPr="00F62CE8">
        <w:rPr>
          <w:rFonts w:ascii="Arial" w:hAnsi="Arial" w:cs="Arial"/>
        </w:rPr>
        <w:t xml:space="preserve">CDBG national objective and contractual performance requirements.  </w:t>
      </w:r>
      <w:r w:rsidR="00C4718E">
        <w:rPr>
          <w:rFonts w:ascii="Arial" w:hAnsi="Arial" w:cs="Arial"/>
        </w:rPr>
        <w:t>Complete</w:t>
      </w:r>
      <w:r w:rsidR="00C3639A" w:rsidRPr="00F62CE8">
        <w:rPr>
          <w:rFonts w:ascii="Arial" w:hAnsi="Arial" w:cs="Arial"/>
        </w:rPr>
        <w:t xml:space="preserve"> for review and signature </w:t>
      </w:r>
      <w:r w:rsidR="00194E7A" w:rsidRPr="00F62CE8">
        <w:rPr>
          <w:rFonts w:ascii="Arial" w:hAnsi="Arial" w:cs="Arial"/>
        </w:rPr>
        <w:t>CDBG</w:t>
      </w:r>
      <w:r w:rsidR="00C3639A" w:rsidRPr="00F62CE8">
        <w:rPr>
          <w:rFonts w:ascii="Arial" w:hAnsi="Arial" w:cs="Arial"/>
        </w:rPr>
        <w:t xml:space="preserve"> closeout documents.  </w:t>
      </w:r>
      <w:r w:rsidRPr="00F62CE8">
        <w:rPr>
          <w:rFonts w:ascii="Arial" w:hAnsi="Arial" w:cs="Arial"/>
        </w:rPr>
        <w:t xml:space="preserve">Ensure all project and close out documents are submitted and approved by IDC.  Ensure requested documents, </w:t>
      </w:r>
      <w:r w:rsidR="00C3639A" w:rsidRPr="00F62CE8">
        <w:rPr>
          <w:rFonts w:ascii="Arial" w:hAnsi="Arial" w:cs="Arial"/>
        </w:rPr>
        <w:t xml:space="preserve">concerns, and </w:t>
      </w:r>
      <w:r w:rsidRPr="00F62CE8">
        <w:rPr>
          <w:rFonts w:ascii="Arial" w:hAnsi="Arial" w:cs="Arial"/>
        </w:rPr>
        <w:t>findings</w:t>
      </w:r>
      <w:r w:rsidR="00C3639A" w:rsidRPr="00F62CE8">
        <w:rPr>
          <w:rFonts w:ascii="Arial" w:hAnsi="Arial" w:cs="Arial"/>
        </w:rPr>
        <w:t xml:space="preserve"> </w:t>
      </w:r>
      <w:r w:rsidRPr="00F62CE8">
        <w:rPr>
          <w:rFonts w:ascii="Arial" w:hAnsi="Arial" w:cs="Arial"/>
        </w:rPr>
        <w:t xml:space="preserve">are addressed and resolved.  </w:t>
      </w:r>
    </w:p>
    <w:p w14:paraId="64B6E4EB" w14:textId="77777777" w:rsidR="00A13328" w:rsidRPr="00F62CE8" w:rsidRDefault="00A13328">
      <w:pPr>
        <w:pStyle w:val="PlainText"/>
        <w:rPr>
          <w:rFonts w:ascii="Arial" w:hAnsi="Arial" w:cs="Arial"/>
        </w:rPr>
      </w:pPr>
    </w:p>
    <w:p w14:paraId="5778FEE9" w14:textId="3E798DC7" w:rsidR="00A13328" w:rsidRPr="00F62CE8" w:rsidRDefault="00B71E4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Note: </w:t>
      </w:r>
      <w:r w:rsidR="00C1230F">
        <w:rPr>
          <w:rFonts w:ascii="Arial" w:hAnsi="Arial" w:cs="Arial"/>
        </w:rPr>
        <w:t>A</w:t>
      </w:r>
      <w:r>
        <w:rPr>
          <w:rFonts w:ascii="Arial" w:hAnsi="Arial" w:cs="Arial"/>
        </w:rPr>
        <w:t>ll tasks identified may not need to be complete on every project.  Depending on the scope of the project some tasks may not be necessary or reduced in scope.</w:t>
      </w:r>
    </w:p>
    <w:p w14:paraId="57D80DEE" w14:textId="77777777" w:rsidR="004A508B" w:rsidRPr="00F62CE8" w:rsidRDefault="004A508B">
      <w:pPr>
        <w:pStyle w:val="PlainText"/>
        <w:rPr>
          <w:rFonts w:ascii="Arial" w:hAnsi="Arial" w:cs="Arial"/>
        </w:rPr>
      </w:pPr>
    </w:p>
    <w:p w14:paraId="169B42C6" w14:textId="77777777" w:rsidR="004A508B" w:rsidRPr="00F62CE8" w:rsidRDefault="004A508B" w:rsidP="009A2330">
      <w:pPr>
        <w:pStyle w:val="PlainText"/>
        <w:outlineLvl w:val="0"/>
        <w:rPr>
          <w:rFonts w:ascii="Arial" w:hAnsi="Arial" w:cs="Arial"/>
          <w:b/>
        </w:rPr>
      </w:pPr>
      <w:r w:rsidRPr="00F62CE8">
        <w:rPr>
          <w:rFonts w:ascii="Arial" w:hAnsi="Arial" w:cs="Arial"/>
          <w:b/>
        </w:rPr>
        <w:t xml:space="preserve">Grantee </w:t>
      </w:r>
      <w:r w:rsidR="009A2330" w:rsidRPr="00F62CE8">
        <w:rPr>
          <w:rFonts w:ascii="Arial" w:hAnsi="Arial" w:cs="Arial"/>
          <w:b/>
        </w:rPr>
        <w:t xml:space="preserve">File Structure:  </w:t>
      </w:r>
    </w:p>
    <w:p w14:paraId="5D5D5B34" w14:textId="77777777" w:rsidR="004A508B" w:rsidRPr="00F62CE8" w:rsidRDefault="004A508B" w:rsidP="009A2330">
      <w:pPr>
        <w:pStyle w:val="PlainText"/>
        <w:outlineLvl w:val="0"/>
        <w:rPr>
          <w:rFonts w:ascii="Arial" w:hAnsi="Arial" w:cs="Arial"/>
          <w:b/>
        </w:rPr>
      </w:pPr>
    </w:p>
    <w:p w14:paraId="6180B959" w14:textId="77777777" w:rsidR="009843C5" w:rsidRPr="00F62CE8" w:rsidRDefault="009843C5" w:rsidP="009A2330">
      <w:pPr>
        <w:pStyle w:val="PlainText"/>
        <w:outlineLvl w:val="0"/>
        <w:rPr>
          <w:rFonts w:ascii="Arial" w:hAnsi="Arial" w:cs="Arial"/>
          <w:i/>
        </w:rPr>
      </w:pPr>
      <w:r w:rsidRPr="00F62CE8">
        <w:rPr>
          <w:rFonts w:ascii="Arial" w:hAnsi="Arial" w:cs="Arial"/>
        </w:rPr>
        <w:t>The following list identifies the major file categories and materials to be contained in each:</w:t>
      </w:r>
    </w:p>
    <w:p w14:paraId="225374E8" w14:textId="77777777" w:rsidR="009843C5" w:rsidRPr="00F62CE8" w:rsidRDefault="009843C5">
      <w:pPr>
        <w:pStyle w:val="PlainText"/>
        <w:rPr>
          <w:rFonts w:ascii="Arial" w:hAnsi="Arial" w:cs="Arial"/>
        </w:rPr>
      </w:pPr>
    </w:p>
    <w:p w14:paraId="76B8BF7F" w14:textId="77777777" w:rsidR="009843C5" w:rsidRPr="00F62CE8" w:rsidRDefault="009843C5" w:rsidP="00AA4956">
      <w:pPr>
        <w:pStyle w:val="PlainText"/>
        <w:ind w:left="720" w:hanging="360"/>
        <w:rPr>
          <w:rFonts w:ascii="Arial" w:hAnsi="Arial" w:cs="Arial"/>
          <w:i/>
        </w:rPr>
      </w:pPr>
      <w:r w:rsidRPr="00F62CE8">
        <w:rPr>
          <w:rFonts w:ascii="Arial" w:hAnsi="Arial" w:cs="Arial"/>
          <w:i/>
        </w:rPr>
        <w:t>Application</w:t>
      </w:r>
    </w:p>
    <w:p w14:paraId="28975576" w14:textId="77777777" w:rsidR="009843C5" w:rsidRPr="00F62CE8" w:rsidRDefault="009843C5" w:rsidP="007012E2">
      <w:pPr>
        <w:pStyle w:val="PlainText"/>
        <w:numPr>
          <w:ilvl w:val="0"/>
          <w:numId w:val="8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Application</w:t>
      </w:r>
      <w:r w:rsidR="00DA7602" w:rsidRPr="00F62CE8">
        <w:rPr>
          <w:rFonts w:ascii="Arial" w:hAnsi="Arial" w:cs="Arial"/>
        </w:rPr>
        <w:t xml:space="preserve"> and Addendum</w:t>
      </w:r>
    </w:p>
    <w:p w14:paraId="50B6601D" w14:textId="77777777" w:rsidR="009843C5" w:rsidRPr="00F62CE8" w:rsidRDefault="00DA7602" w:rsidP="007012E2">
      <w:pPr>
        <w:pStyle w:val="PlainText"/>
        <w:numPr>
          <w:ilvl w:val="0"/>
          <w:numId w:val="8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Grant Award Letter</w:t>
      </w:r>
    </w:p>
    <w:p w14:paraId="7F9226FA" w14:textId="77777777" w:rsidR="009843C5" w:rsidRPr="00F62CE8" w:rsidRDefault="009843C5" w:rsidP="007012E2">
      <w:pPr>
        <w:pStyle w:val="PlainText"/>
        <w:numPr>
          <w:ilvl w:val="0"/>
          <w:numId w:val="8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Compliance with HUD National Objectives</w:t>
      </w:r>
      <w:r w:rsidR="004A508B" w:rsidRPr="00F62CE8">
        <w:rPr>
          <w:rFonts w:ascii="Arial" w:hAnsi="Arial" w:cs="Arial"/>
        </w:rPr>
        <w:t xml:space="preserve"> including income surveys </w:t>
      </w:r>
    </w:p>
    <w:p w14:paraId="24EE3AFC" w14:textId="77777777" w:rsidR="009843C5" w:rsidRPr="00F62CE8" w:rsidRDefault="009843C5" w:rsidP="007012E2">
      <w:pPr>
        <w:pStyle w:val="PlainText"/>
        <w:ind w:left="1080" w:hanging="360"/>
        <w:rPr>
          <w:rFonts w:ascii="Arial" w:hAnsi="Arial" w:cs="Arial"/>
        </w:rPr>
      </w:pPr>
    </w:p>
    <w:p w14:paraId="62599A41" w14:textId="77777777" w:rsidR="001A1323" w:rsidRPr="00F62CE8" w:rsidRDefault="00194E7A" w:rsidP="00AA4956">
      <w:pPr>
        <w:pStyle w:val="PlainText"/>
        <w:ind w:left="720" w:hanging="360"/>
        <w:rPr>
          <w:rFonts w:ascii="Arial" w:hAnsi="Arial" w:cs="Arial"/>
        </w:rPr>
      </w:pPr>
      <w:r w:rsidRPr="00F62CE8">
        <w:rPr>
          <w:rFonts w:ascii="Arial" w:hAnsi="Arial" w:cs="Arial"/>
          <w:i/>
        </w:rPr>
        <w:t>CDBG</w:t>
      </w:r>
      <w:r w:rsidR="006556FB" w:rsidRPr="00F62CE8">
        <w:rPr>
          <w:rFonts w:ascii="Arial" w:hAnsi="Arial" w:cs="Arial"/>
          <w:i/>
        </w:rPr>
        <w:t xml:space="preserve"> </w:t>
      </w:r>
      <w:r w:rsidR="009843C5" w:rsidRPr="00F62CE8">
        <w:rPr>
          <w:rFonts w:ascii="Arial" w:hAnsi="Arial" w:cs="Arial"/>
          <w:i/>
        </w:rPr>
        <w:t xml:space="preserve">Contract </w:t>
      </w:r>
    </w:p>
    <w:p w14:paraId="227F9F1C" w14:textId="77777777" w:rsidR="009843C5" w:rsidRPr="00F62CE8" w:rsidRDefault="002F1197" w:rsidP="007012E2">
      <w:pPr>
        <w:pStyle w:val="PlainText"/>
        <w:numPr>
          <w:ilvl w:val="0"/>
          <w:numId w:val="1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Executed CDBG </w:t>
      </w:r>
      <w:r w:rsidR="00DA7602" w:rsidRPr="00F62CE8">
        <w:rPr>
          <w:rFonts w:ascii="Arial" w:hAnsi="Arial" w:cs="Arial"/>
        </w:rPr>
        <w:t>Contract and any Contract A</w:t>
      </w:r>
      <w:r w:rsidR="009843C5" w:rsidRPr="00F62CE8">
        <w:rPr>
          <w:rFonts w:ascii="Arial" w:hAnsi="Arial" w:cs="Arial"/>
        </w:rPr>
        <w:t>mendme</w:t>
      </w:r>
      <w:r w:rsidR="00DA7602" w:rsidRPr="00F62CE8">
        <w:rPr>
          <w:rFonts w:ascii="Arial" w:hAnsi="Arial" w:cs="Arial"/>
        </w:rPr>
        <w:t xml:space="preserve">nts </w:t>
      </w:r>
    </w:p>
    <w:p w14:paraId="1507B371" w14:textId="77777777" w:rsidR="009843C5" w:rsidRPr="00714229" w:rsidRDefault="009843C5" w:rsidP="007012E2">
      <w:pPr>
        <w:pStyle w:val="PlainText"/>
        <w:numPr>
          <w:ilvl w:val="0"/>
          <w:numId w:val="10"/>
        </w:numPr>
        <w:ind w:left="1080"/>
        <w:rPr>
          <w:rFonts w:ascii="Arial" w:hAnsi="Arial" w:cs="Arial"/>
        </w:rPr>
      </w:pPr>
      <w:r w:rsidRPr="00714229">
        <w:rPr>
          <w:rFonts w:ascii="Arial" w:hAnsi="Arial" w:cs="Arial"/>
        </w:rPr>
        <w:t xml:space="preserve">Documentation regarding </w:t>
      </w:r>
      <w:r w:rsidR="00870184" w:rsidRPr="00714229">
        <w:rPr>
          <w:rFonts w:ascii="Arial" w:hAnsi="Arial" w:cs="Arial"/>
        </w:rPr>
        <w:t>completion</w:t>
      </w:r>
      <w:r w:rsidRPr="00714229">
        <w:rPr>
          <w:rFonts w:ascii="Arial" w:hAnsi="Arial" w:cs="Arial"/>
        </w:rPr>
        <w:t xml:space="preserve"> of any</w:t>
      </w:r>
      <w:r w:rsidR="00870184" w:rsidRPr="00714229">
        <w:rPr>
          <w:rFonts w:ascii="Arial" w:hAnsi="Arial" w:cs="Arial"/>
        </w:rPr>
        <w:t xml:space="preserve"> </w:t>
      </w:r>
      <w:r w:rsidR="00DA7602" w:rsidRPr="00714229">
        <w:rPr>
          <w:rFonts w:ascii="Arial" w:hAnsi="Arial" w:cs="Arial"/>
        </w:rPr>
        <w:t xml:space="preserve">contractual </w:t>
      </w:r>
      <w:r w:rsidR="00870184" w:rsidRPr="00714229">
        <w:rPr>
          <w:rFonts w:ascii="Arial" w:hAnsi="Arial" w:cs="Arial"/>
        </w:rPr>
        <w:t>special</w:t>
      </w:r>
      <w:r w:rsidRPr="00714229">
        <w:rPr>
          <w:rFonts w:ascii="Arial" w:hAnsi="Arial" w:cs="Arial"/>
        </w:rPr>
        <w:t xml:space="preserve"> conditi</w:t>
      </w:r>
      <w:r w:rsidR="00DA7602" w:rsidRPr="00714229">
        <w:rPr>
          <w:rFonts w:ascii="Arial" w:hAnsi="Arial" w:cs="Arial"/>
        </w:rPr>
        <w:t>ons</w:t>
      </w:r>
    </w:p>
    <w:p w14:paraId="637BA75A" w14:textId="77777777" w:rsidR="009843C5" w:rsidRPr="00F62CE8" w:rsidRDefault="009843C5" w:rsidP="007012E2">
      <w:pPr>
        <w:pStyle w:val="PlainText"/>
        <w:ind w:left="1080" w:hanging="360"/>
        <w:rPr>
          <w:rFonts w:ascii="Arial" w:hAnsi="Arial" w:cs="Arial"/>
        </w:rPr>
      </w:pPr>
    </w:p>
    <w:p w14:paraId="19D01578" w14:textId="77777777" w:rsidR="009843C5" w:rsidRPr="00F62CE8" w:rsidRDefault="009843C5" w:rsidP="00AA4956">
      <w:pPr>
        <w:pStyle w:val="PlainText"/>
        <w:ind w:left="720" w:hanging="360"/>
        <w:rPr>
          <w:rFonts w:ascii="Arial" w:hAnsi="Arial" w:cs="Arial"/>
          <w:i/>
        </w:rPr>
      </w:pPr>
      <w:r w:rsidRPr="00F62CE8">
        <w:rPr>
          <w:rFonts w:ascii="Arial" w:hAnsi="Arial" w:cs="Arial"/>
          <w:i/>
        </w:rPr>
        <w:t>Environmental Review Record</w:t>
      </w:r>
    </w:p>
    <w:p w14:paraId="5ED4540A" w14:textId="77777777" w:rsidR="009843C5" w:rsidRPr="00F62CE8" w:rsidRDefault="00DA7602" w:rsidP="00DA7602">
      <w:pPr>
        <w:pStyle w:val="PlainText"/>
        <w:numPr>
          <w:ilvl w:val="0"/>
          <w:numId w:val="11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Environmental Review Record</w:t>
      </w:r>
    </w:p>
    <w:p w14:paraId="12A8ED5C" w14:textId="55268077" w:rsidR="009843C5" w:rsidRPr="00F62CE8" w:rsidRDefault="009843C5" w:rsidP="007012E2">
      <w:pPr>
        <w:pStyle w:val="PlainText"/>
        <w:numPr>
          <w:ilvl w:val="0"/>
          <w:numId w:val="11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Evidence </w:t>
      </w:r>
      <w:r w:rsidR="008F6533" w:rsidRPr="00F62CE8">
        <w:rPr>
          <w:rFonts w:ascii="Arial" w:hAnsi="Arial" w:cs="Arial"/>
        </w:rPr>
        <w:t xml:space="preserve">of compliance with all </w:t>
      </w:r>
      <w:r w:rsidR="00DA7602" w:rsidRPr="00F62CE8">
        <w:rPr>
          <w:rFonts w:ascii="Arial" w:hAnsi="Arial" w:cs="Arial"/>
        </w:rPr>
        <w:t>mitigation measures,</w:t>
      </w:r>
      <w:r w:rsidR="00647A2B" w:rsidRPr="00F62CE8">
        <w:rPr>
          <w:rFonts w:ascii="Arial" w:hAnsi="Arial" w:cs="Arial"/>
        </w:rPr>
        <w:t xml:space="preserve"> including c</w:t>
      </w:r>
      <w:r w:rsidR="00DA7602" w:rsidRPr="00F62CE8">
        <w:rPr>
          <w:rFonts w:ascii="Arial" w:hAnsi="Arial" w:cs="Arial"/>
        </w:rPr>
        <w:t xml:space="preserve">opies of </w:t>
      </w:r>
      <w:r w:rsidRPr="00F62CE8">
        <w:rPr>
          <w:rFonts w:ascii="Arial" w:hAnsi="Arial" w:cs="Arial"/>
        </w:rPr>
        <w:t xml:space="preserve">comments received and </w:t>
      </w:r>
      <w:proofErr w:type="gramStart"/>
      <w:r w:rsidR="00DA7602" w:rsidRPr="00F62CE8">
        <w:rPr>
          <w:rFonts w:ascii="Arial" w:hAnsi="Arial" w:cs="Arial"/>
        </w:rPr>
        <w:t>grantee</w:t>
      </w:r>
      <w:proofErr w:type="gramEnd"/>
      <w:r w:rsidR="00DA7602" w:rsidRPr="00F62CE8">
        <w:rPr>
          <w:rFonts w:ascii="Arial" w:hAnsi="Arial" w:cs="Arial"/>
        </w:rPr>
        <w:t xml:space="preserve"> </w:t>
      </w:r>
      <w:r w:rsidRPr="00F62CE8">
        <w:rPr>
          <w:rFonts w:ascii="Arial" w:hAnsi="Arial" w:cs="Arial"/>
        </w:rPr>
        <w:t>responses</w:t>
      </w:r>
      <w:r w:rsidR="00DA7602" w:rsidRPr="00F62CE8">
        <w:rPr>
          <w:rFonts w:ascii="Arial" w:hAnsi="Arial" w:cs="Arial"/>
        </w:rPr>
        <w:t xml:space="preserve">.  Also project bidding documents and drawings </w:t>
      </w:r>
      <w:r w:rsidR="000A4A8F">
        <w:rPr>
          <w:rFonts w:ascii="Arial" w:hAnsi="Arial" w:cs="Arial"/>
        </w:rPr>
        <w:t xml:space="preserve">that identify mitigation measures. </w:t>
      </w:r>
    </w:p>
    <w:p w14:paraId="75A6A135" w14:textId="77777777" w:rsidR="009843C5" w:rsidRPr="00F62CE8" w:rsidRDefault="009843C5" w:rsidP="007012E2">
      <w:pPr>
        <w:pStyle w:val="PlainText"/>
        <w:numPr>
          <w:ilvl w:val="0"/>
          <w:numId w:val="11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Request for Release of Funds</w:t>
      </w:r>
      <w:r w:rsidR="00647A2B" w:rsidRPr="00F62CE8">
        <w:rPr>
          <w:rFonts w:ascii="Arial" w:hAnsi="Arial" w:cs="Arial"/>
        </w:rPr>
        <w:t xml:space="preserve"> and Certification</w:t>
      </w:r>
    </w:p>
    <w:p w14:paraId="148376B4" w14:textId="77777777" w:rsidR="00DA7602" w:rsidRPr="00F62CE8" w:rsidRDefault="004A508B" w:rsidP="0084520F">
      <w:pPr>
        <w:pStyle w:val="PlainText"/>
        <w:numPr>
          <w:ilvl w:val="0"/>
          <w:numId w:val="11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Commerce’s Notice of Release of Funds </w:t>
      </w:r>
    </w:p>
    <w:p w14:paraId="126D8207" w14:textId="77777777" w:rsidR="009843C5" w:rsidRPr="00F62CE8" w:rsidRDefault="009843C5" w:rsidP="007012E2">
      <w:pPr>
        <w:pStyle w:val="PlainText"/>
        <w:ind w:left="1080" w:hanging="360"/>
        <w:rPr>
          <w:rFonts w:ascii="Arial" w:hAnsi="Arial" w:cs="Arial"/>
        </w:rPr>
      </w:pPr>
    </w:p>
    <w:p w14:paraId="0E220796" w14:textId="77777777" w:rsidR="009843C5" w:rsidRPr="00F62CE8" w:rsidRDefault="009843C5" w:rsidP="0084520F">
      <w:pPr>
        <w:pStyle w:val="PlainText"/>
        <w:ind w:left="720" w:hanging="360"/>
        <w:rPr>
          <w:rFonts w:ascii="Arial" w:hAnsi="Arial" w:cs="Arial"/>
          <w:i/>
        </w:rPr>
      </w:pPr>
      <w:r w:rsidRPr="00F62CE8">
        <w:rPr>
          <w:rFonts w:ascii="Arial" w:hAnsi="Arial" w:cs="Arial"/>
          <w:i/>
        </w:rPr>
        <w:t xml:space="preserve">Acquisition </w:t>
      </w:r>
      <w:r w:rsidR="0084520F" w:rsidRPr="00F62CE8">
        <w:rPr>
          <w:rFonts w:ascii="Arial" w:hAnsi="Arial" w:cs="Arial"/>
          <w:i/>
        </w:rPr>
        <w:t>(</w:t>
      </w:r>
      <w:r w:rsidRPr="00F62CE8">
        <w:rPr>
          <w:rFonts w:ascii="Arial" w:hAnsi="Arial" w:cs="Arial"/>
          <w:i/>
        </w:rPr>
        <w:t>and Relocation</w:t>
      </w:r>
      <w:r w:rsidR="0084520F" w:rsidRPr="00F62CE8">
        <w:rPr>
          <w:rFonts w:ascii="Arial" w:hAnsi="Arial" w:cs="Arial"/>
          <w:i/>
        </w:rPr>
        <w:t>)</w:t>
      </w:r>
      <w:r w:rsidRPr="00F62CE8">
        <w:rPr>
          <w:rFonts w:ascii="Arial" w:hAnsi="Arial" w:cs="Arial"/>
          <w:i/>
        </w:rPr>
        <w:t xml:space="preserve"> </w:t>
      </w:r>
    </w:p>
    <w:p w14:paraId="4A89AC14" w14:textId="77777777" w:rsidR="006556FB" w:rsidRPr="00F62CE8" w:rsidRDefault="006556FB" w:rsidP="007012E2">
      <w:pPr>
        <w:pStyle w:val="PlainText"/>
        <w:numPr>
          <w:ilvl w:val="0"/>
          <w:numId w:val="14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Notices</w:t>
      </w:r>
    </w:p>
    <w:p w14:paraId="1E9B6A03" w14:textId="77777777" w:rsidR="0084520F" w:rsidRPr="00F62CE8" w:rsidRDefault="006556FB" w:rsidP="0084520F">
      <w:pPr>
        <w:pStyle w:val="PlainText"/>
        <w:numPr>
          <w:ilvl w:val="0"/>
          <w:numId w:val="14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Property Appraisals</w:t>
      </w:r>
      <w:r w:rsidR="0084520F" w:rsidRPr="00F62CE8">
        <w:rPr>
          <w:rFonts w:ascii="Arial" w:hAnsi="Arial" w:cs="Arial"/>
        </w:rPr>
        <w:t xml:space="preserve"> and Appraisal Review </w:t>
      </w:r>
    </w:p>
    <w:p w14:paraId="4B3EBA66" w14:textId="77777777" w:rsidR="0084520F" w:rsidRPr="00F62CE8" w:rsidRDefault="0084520F" w:rsidP="0084520F">
      <w:pPr>
        <w:pStyle w:val="PlainText"/>
        <w:numPr>
          <w:ilvl w:val="0"/>
          <w:numId w:val="14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Documentation determining Property Value</w:t>
      </w:r>
    </w:p>
    <w:p w14:paraId="4081B591" w14:textId="77777777" w:rsidR="009843C5" w:rsidRPr="00F62CE8" w:rsidRDefault="0084520F" w:rsidP="007012E2">
      <w:pPr>
        <w:pStyle w:val="PlainText"/>
        <w:numPr>
          <w:ilvl w:val="0"/>
          <w:numId w:val="14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Written Offer to Purchase letter or Donation Letter</w:t>
      </w:r>
    </w:p>
    <w:p w14:paraId="4B1F65B3" w14:textId="77777777" w:rsidR="0084520F" w:rsidRPr="00F62CE8" w:rsidRDefault="0084520F" w:rsidP="007012E2">
      <w:pPr>
        <w:pStyle w:val="PlainText"/>
        <w:numPr>
          <w:ilvl w:val="0"/>
          <w:numId w:val="14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Commitment to Title Insurance</w:t>
      </w:r>
    </w:p>
    <w:p w14:paraId="0E8D5EB2" w14:textId="77777777" w:rsidR="0084520F" w:rsidRPr="00F62CE8" w:rsidRDefault="0084520F" w:rsidP="007012E2">
      <w:pPr>
        <w:pStyle w:val="PlainText"/>
        <w:numPr>
          <w:ilvl w:val="0"/>
          <w:numId w:val="14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Preliminary Settlement Statement</w:t>
      </w:r>
    </w:p>
    <w:p w14:paraId="60767DE5" w14:textId="77777777" w:rsidR="0084520F" w:rsidRPr="00F62CE8" w:rsidRDefault="0084520F" w:rsidP="0084520F">
      <w:pPr>
        <w:pStyle w:val="PlainText"/>
        <w:numPr>
          <w:ilvl w:val="0"/>
          <w:numId w:val="14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Real Estate Purchase and Sale Agreement</w:t>
      </w:r>
    </w:p>
    <w:p w14:paraId="3CC8B2FA" w14:textId="77777777" w:rsidR="0084520F" w:rsidRPr="00F62CE8" w:rsidRDefault="0084520F" w:rsidP="0084520F">
      <w:pPr>
        <w:pStyle w:val="PlainText"/>
        <w:numPr>
          <w:ilvl w:val="0"/>
          <w:numId w:val="14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Recorded Property Deed</w:t>
      </w:r>
    </w:p>
    <w:p w14:paraId="7A86F32A" w14:textId="77777777" w:rsidR="0084520F" w:rsidRPr="00F62CE8" w:rsidRDefault="0084520F" w:rsidP="0084520F">
      <w:pPr>
        <w:pStyle w:val="PlainText"/>
        <w:numPr>
          <w:ilvl w:val="0"/>
          <w:numId w:val="14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Executed Settlement Statement</w:t>
      </w:r>
    </w:p>
    <w:p w14:paraId="262B8400" w14:textId="77777777" w:rsidR="009843C5" w:rsidRPr="00F62CE8" w:rsidRDefault="009843C5" w:rsidP="007012E2">
      <w:pPr>
        <w:pStyle w:val="PlainText"/>
        <w:numPr>
          <w:ilvl w:val="0"/>
          <w:numId w:val="14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Copies of all </w:t>
      </w:r>
      <w:r w:rsidR="00590F39" w:rsidRPr="00F62CE8">
        <w:rPr>
          <w:rFonts w:ascii="Arial" w:hAnsi="Arial" w:cs="Arial"/>
        </w:rPr>
        <w:t xml:space="preserve">notices and </w:t>
      </w:r>
      <w:r w:rsidRPr="00F62CE8">
        <w:rPr>
          <w:rFonts w:ascii="Arial" w:hAnsi="Arial" w:cs="Arial"/>
        </w:rPr>
        <w:t>correspondenc</w:t>
      </w:r>
      <w:r w:rsidR="0084520F" w:rsidRPr="00F62CE8">
        <w:rPr>
          <w:rFonts w:ascii="Arial" w:hAnsi="Arial" w:cs="Arial"/>
        </w:rPr>
        <w:t xml:space="preserve">e sent </w:t>
      </w:r>
    </w:p>
    <w:p w14:paraId="6E73C3A5" w14:textId="77777777" w:rsidR="0084520F" w:rsidRPr="00F62CE8" w:rsidRDefault="0084520F" w:rsidP="007012E2">
      <w:pPr>
        <w:pStyle w:val="PlainText"/>
        <w:numPr>
          <w:ilvl w:val="0"/>
          <w:numId w:val="14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If </w:t>
      </w:r>
      <w:proofErr w:type="gramStart"/>
      <w:r w:rsidRPr="00F62CE8">
        <w:rPr>
          <w:rFonts w:ascii="Arial" w:hAnsi="Arial" w:cs="Arial"/>
        </w:rPr>
        <w:t>relocation</w:t>
      </w:r>
      <w:proofErr w:type="gramEnd"/>
      <w:r w:rsidRPr="00F62CE8">
        <w:rPr>
          <w:rFonts w:ascii="Arial" w:hAnsi="Arial" w:cs="Arial"/>
        </w:rPr>
        <w:t xml:space="preserve">, all related documents </w:t>
      </w:r>
    </w:p>
    <w:p w14:paraId="6A25945D" w14:textId="77777777" w:rsidR="00B11A2C" w:rsidRPr="00F62CE8" w:rsidRDefault="00B11A2C" w:rsidP="004E0F27">
      <w:pPr>
        <w:pStyle w:val="PlainText"/>
        <w:rPr>
          <w:rFonts w:ascii="Arial" w:hAnsi="Arial" w:cs="Arial"/>
        </w:rPr>
      </w:pPr>
    </w:p>
    <w:p w14:paraId="3EB9A4B4" w14:textId="77777777" w:rsidR="009843C5" w:rsidRPr="00F62CE8" w:rsidRDefault="009843C5" w:rsidP="00AA4956">
      <w:pPr>
        <w:pStyle w:val="PlainText"/>
        <w:ind w:left="720" w:hanging="360"/>
        <w:rPr>
          <w:rFonts w:ascii="Arial" w:hAnsi="Arial" w:cs="Arial"/>
          <w:i/>
        </w:rPr>
      </w:pPr>
      <w:r w:rsidRPr="00F62CE8">
        <w:rPr>
          <w:rFonts w:ascii="Arial" w:hAnsi="Arial" w:cs="Arial"/>
          <w:i/>
        </w:rPr>
        <w:t>Civil Rights</w:t>
      </w:r>
      <w:r w:rsidR="00980C36" w:rsidRPr="00F62CE8">
        <w:rPr>
          <w:rFonts w:ascii="Arial" w:hAnsi="Arial" w:cs="Arial"/>
          <w:i/>
        </w:rPr>
        <w:t xml:space="preserve"> – Equal Access</w:t>
      </w:r>
    </w:p>
    <w:p w14:paraId="72F05CF6" w14:textId="77777777" w:rsidR="005B4170" w:rsidRPr="00714229" w:rsidRDefault="003A1761" w:rsidP="007012E2">
      <w:pPr>
        <w:pStyle w:val="PlainText"/>
        <w:numPr>
          <w:ilvl w:val="0"/>
          <w:numId w:val="16"/>
        </w:numPr>
        <w:ind w:left="1080"/>
        <w:rPr>
          <w:rFonts w:ascii="Arial" w:hAnsi="Arial" w:cs="Arial"/>
        </w:rPr>
      </w:pPr>
      <w:r w:rsidRPr="00714229">
        <w:rPr>
          <w:rFonts w:ascii="Arial" w:hAnsi="Arial" w:cs="Arial"/>
        </w:rPr>
        <w:t>Steps to Comply with Section 3 forms</w:t>
      </w:r>
    </w:p>
    <w:p w14:paraId="0A2B45D4" w14:textId="27E32F5A" w:rsidR="003A1761" w:rsidRPr="00714229" w:rsidRDefault="003A1761" w:rsidP="007012E2">
      <w:pPr>
        <w:pStyle w:val="PlainText"/>
        <w:numPr>
          <w:ilvl w:val="0"/>
          <w:numId w:val="16"/>
        </w:numPr>
        <w:ind w:left="1080"/>
        <w:rPr>
          <w:rFonts w:ascii="Arial" w:hAnsi="Arial" w:cs="Arial"/>
        </w:rPr>
      </w:pPr>
      <w:r w:rsidRPr="00714229">
        <w:rPr>
          <w:rFonts w:ascii="Arial" w:hAnsi="Arial" w:cs="Arial"/>
        </w:rPr>
        <w:t>Section 3 Summary Report</w:t>
      </w:r>
      <w:r w:rsidR="00D161D7" w:rsidRPr="00714229">
        <w:rPr>
          <w:color w:val="FF0000"/>
        </w:rPr>
        <w:t xml:space="preserve"> </w:t>
      </w:r>
    </w:p>
    <w:p w14:paraId="39227E41" w14:textId="77777777" w:rsidR="005B4170" w:rsidRPr="00F62CE8" w:rsidRDefault="003A1761" w:rsidP="007012E2">
      <w:pPr>
        <w:pStyle w:val="PlainText"/>
        <w:numPr>
          <w:ilvl w:val="0"/>
          <w:numId w:val="16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Contractor / Subcontractor Activity Report</w:t>
      </w:r>
    </w:p>
    <w:p w14:paraId="7B524BD7" w14:textId="77777777" w:rsidR="003A1761" w:rsidRPr="00F62CE8" w:rsidRDefault="003A1761" w:rsidP="007012E2">
      <w:pPr>
        <w:pStyle w:val="PlainText"/>
        <w:numPr>
          <w:ilvl w:val="0"/>
          <w:numId w:val="16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Limited English Proficiency (LEP) Four-Factor Analysis </w:t>
      </w:r>
    </w:p>
    <w:p w14:paraId="3B675CB9" w14:textId="4F306719" w:rsidR="003A1761" w:rsidRPr="005F118A" w:rsidRDefault="003A1761" w:rsidP="005F118A">
      <w:pPr>
        <w:pStyle w:val="PlainText"/>
        <w:numPr>
          <w:ilvl w:val="0"/>
          <w:numId w:val="16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Equal Employment Opportunity statem</w:t>
      </w:r>
      <w:r w:rsidR="005F118A">
        <w:rPr>
          <w:rFonts w:ascii="Arial" w:hAnsi="Arial" w:cs="Arial"/>
        </w:rPr>
        <w:t>ent</w:t>
      </w:r>
    </w:p>
    <w:p w14:paraId="075CEF17" w14:textId="77777777" w:rsidR="009843C5" w:rsidRPr="00F62CE8" w:rsidRDefault="009843C5" w:rsidP="007012E2">
      <w:pPr>
        <w:pStyle w:val="PlainText"/>
        <w:ind w:left="1080" w:hanging="360"/>
        <w:rPr>
          <w:rFonts w:ascii="Arial" w:hAnsi="Arial" w:cs="Arial"/>
        </w:rPr>
      </w:pPr>
    </w:p>
    <w:p w14:paraId="134CFC95" w14:textId="77777777" w:rsidR="009843C5" w:rsidRPr="00F62CE8" w:rsidRDefault="009843C5" w:rsidP="00AA4956">
      <w:pPr>
        <w:pStyle w:val="PlainText"/>
        <w:keepNext/>
        <w:ind w:left="630" w:hanging="360"/>
        <w:rPr>
          <w:rFonts w:ascii="Arial" w:hAnsi="Arial" w:cs="Arial"/>
          <w:i/>
        </w:rPr>
      </w:pPr>
      <w:r w:rsidRPr="00F62CE8">
        <w:rPr>
          <w:rFonts w:ascii="Arial" w:hAnsi="Arial" w:cs="Arial"/>
          <w:i/>
        </w:rPr>
        <w:t>Financial Management</w:t>
      </w:r>
    </w:p>
    <w:p w14:paraId="0B828E97" w14:textId="77777777" w:rsidR="00DA7602" w:rsidRPr="00F62CE8" w:rsidRDefault="009843C5" w:rsidP="00F2506F">
      <w:pPr>
        <w:pStyle w:val="PlainText"/>
        <w:keepNext/>
        <w:numPr>
          <w:ilvl w:val="0"/>
          <w:numId w:val="19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Req</w:t>
      </w:r>
      <w:r w:rsidR="00DA7602" w:rsidRPr="00F62CE8">
        <w:rPr>
          <w:rFonts w:ascii="Arial" w:hAnsi="Arial" w:cs="Arial"/>
        </w:rPr>
        <w:t>uests for Funds</w:t>
      </w:r>
    </w:p>
    <w:p w14:paraId="2AA4DBA6" w14:textId="77777777" w:rsidR="00BE2E09" w:rsidRPr="00F62CE8" w:rsidRDefault="00BE2E09" w:rsidP="00F2506F">
      <w:pPr>
        <w:pStyle w:val="PlainText"/>
        <w:keepNext/>
        <w:numPr>
          <w:ilvl w:val="0"/>
          <w:numId w:val="19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If necessary, Request for Funds authorized Signature</w:t>
      </w:r>
    </w:p>
    <w:p w14:paraId="118B29E7" w14:textId="77777777" w:rsidR="00BE2E09" w:rsidRPr="00F62CE8" w:rsidRDefault="00BE2E09" w:rsidP="00F2506F">
      <w:pPr>
        <w:pStyle w:val="PlainText"/>
        <w:keepNext/>
        <w:numPr>
          <w:ilvl w:val="0"/>
          <w:numId w:val="19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Payment Request source documents (invoices, application </w:t>
      </w:r>
      <w:r w:rsidR="0084520F" w:rsidRPr="00F62CE8">
        <w:rPr>
          <w:rFonts w:ascii="Arial" w:hAnsi="Arial" w:cs="Arial"/>
        </w:rPr>
        <w:t>for payment</w:t>
      </w:r>
      <w:r w:rsidRPr="00F62CE8">
        <w:rPr>
          <w:rFonts w:ascii="Arial" w:hAnsi="Arial" w:cs="Arial"/>
        </w:rPr>
        <w:t xml:space="preserve">) </w:t>
      </w:r>
    </w:p>
    <w:p w14:paraId="22D3380B" w14:textId="77777777" w:rsidR="00BE2E09" w:rsidRPr="00F62CE8" w:rsidRDefault="00194E7A" w:rsidP="00F2506F">
      <w:pPr>
        <w:pStyle w:val="PlainText"/>
        <w:keepNext/>
        <w:numPr>
          <w:ilvl w:val="0"/>
          <w:numId w:val="19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CDBG</w:t>
      </w:r>
      <w:r w:rsidR="00BE2E09" w:rsidRPr="00F62CE8">
        <w:rPr>
          <w:rFonts w:ascii="Arial" w:hAnsi="Arial" w:cs="Arial"/>
        </w:rPr>
        <w:t xml:space="preserve"> </w:t>
      </w:r>
      <w:r w:rsidR="00A817C2" w:rsidRPr="00F62CE8">
        <w:rPr>
          <w:rFonts w:ascii="Arial" w:hAnsi="Arial" w:cs="Arial"/>
        </w:rPr>
        <w:t>Progress Reports</w:t>
      </w:r>
      <w:r w:rsidR="00BE2E09" w:rsidRPr="00F62CE8">
        <w:rPr>
          <w:rFonts w:ascii="Arial" w:hAnsi="Arial" w:cs="Arial"/>
        </w:rPr>
        <w:t xml:space="preserve"> including </w:t>
      </w:r>
    </w:p>
    <w:p w14:paraId="1C19CF85" w14:textId="77777777" w:rsidR="009843C5" w:rsidRPr="00F62CE8" w:rsidRDefault="00BE2E09" w:rsidP="00E64331">
      <w:pPr>
        <w:pStyle w:val="PlainText"/>
        <w:keepNext/>
        <w:ind w:left="1080" w:firstLine="360"/>
        <w:rPr>
          <w:rFonts w:ascii="Arial" w:hAnsi="Arial" w:cs="Arial"/>
        </w:rPr>
      </w:pPr>
      <w:r w:rsidRPr="00F62CE8">
        <w:rPr>
          <w:rFonts w:ascii="Arial" w:hAnsi="Arial" w:cs="Arial"/>
        </w:rPr>
        <w:t>Attachment A - Grantee Disbursement Report</w:t>
      </w:r>
    </w:p>
    <w:p w14:paraId="253AECC5" w14:textId="77777777" w:rsidR="00BE2E09" w:rsidRPr="00F62CE8" w:rsidRDefault="00BE2E09" w:rsidP="00E64331">
      <w:pPr>
        <w:pStyle w:val="PlainText"/>
        <w:keepNext/>
        <w:ind w:left="1080" w:firstLine="360"/>
        <w:rPr>
          <w:rFonts w:ascii="Arial" w:hAnsi="Arial" w:cs="Arial"/>
        </w:rPr>
      </w:pPr>
      <w:r w:rsidRPr="00F62CE8">
        <w:rPr>
          <w:rFonts w:ascii="Arial" w:hAnsi="Arial" w:cs="Arial"/>
        </w:rPr>
        <w:t>Attachment B- Labor Standards Update</w:t>
      </w:r>
    </w:p>
    <w:p w14:paraId="609A1808" w14:textId="5F51634B" w:rsidR="00BE2E09" w:rsidRPr="00F62CE8" w:rsidRDefault="00BE2E09" w:rsidP="00714229">
      <w:pPr>
        <w:pStyle w:val="PlainText"/>
        <w:keepNext/>
        <w:rPr>
          <w:rFonts w:ascii="Arial" w:hAnsi="Arial" w:cs="Arial"/>
        </w:rPr>
      </w:pPr>
    </w:p>
    <w:p w14:paraId="1298DC47" w14:textId="77777777" w:rsidR="009843C5" w:rsidRPr="00F62CE8" w:rsidRDefault="00692249" w:rsidP="0084520F">
      <w:pPr>
        <w:pStyle w:val="PlainText"/>
        <w:numPr>
          <w:ilvl w:val="0"/>
          <w:numId w:val="19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Record of expenditure </w:t>
      </w:r>
      <w:proofErr w:type="gramStart"/>
      <w:r w:rsidRPr="00F62CE8">
        <w:rPr>
          <w:rFonts w:ascii="Arial" w:hAnsi="Arial" w:cs="Arial"/>
        </w:rPr>
        <w:t>of</w:t>
      </w:r>
      <w:proofErr w:type="gramEnd"/>
      <w:r w:rsidRPr="00F62CE8">
        <w:rPr>
          <w:rFonts w:ascii="Arial" w:hAnsi="Arial" w:cs="Arial"/>
        </w:rPr>
        <w:t xml:space="preserve"> matching </w:t>
      </w:r>
      <w:r w:rsidR="009843C5" w:rsidRPr="00F62CE8">
        <w:rPr>
          <w:rFonts w:ascii="Arial" w:hAnsi="Arial" w:cs="Arial"/>
        </w:rPr>
        <w:t>funds</w:t>
      </w:r>
    </w:p>
    <w:p w14:paraId="0D473C74" w14:textId="22E690A1" w:rsidR="006556FB" w:rsidRPr="00F62CE8" w:rsidRDefault="006556FB" w:rsidP="006556FB">
      <w:pPr>
        <w:pStyle w:val="PlainText"/>
        <w:numPr>
          <w:ilvl w:val="0"/>
          <w:numId w:val="19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General Ledger, </w:t>
      </w:r>
      <w:r w:rsidRPr="00816EAC">
        <w:rPr>
          <w:rFonts w:ascii="Arial" w:hAnsi="Arial" w:cs="Arial"/>
        </w:rPr>
        <w:t>Cash Receipts Record</w:t>
      </w:r>
      <w:r w:rsidRPr="00F62CE8">
        <w:rPr>
          <w:rFonts w:ascii="Arial" w:hAnsi="Arial" w:cs="Arial"/>
        </w:rPr>
        <w:t>, Disbursement Record, and Property Inventory</w:t>
      </w:r>
    </w:p>
    <w:p w14:paraId="00E6EB83" w14:textId="77777777" w:rsidR="007012E2" w:rsidRPr="00F62CE8" w:rsidRDefault="007012E2" w:rsidP="007012E2">
      <w:pPr>
        <w:pStyle w:val="PlainText"/>
        <w:rPr>
          <w:rFonts w:ascii="Arial" w:hAnsi="Arial" w:cs="Arial"/>
        </w:rPr>
      </w:pPr>
    </w:p>
    <w:p w14:paraId="35E5AB00" w14:textId="77777777" w:rsidR="009843C5" w:rsidRPr="00F62CE8" w:rsidRDefault="009843C5" w:rsidP="00AA4956">
      <w:pPr>
        <w:pStyle w:val="PlainText"/>
        <w:ind w:left="630" w:hanging="360"/>
        <w:rPr>
          <w:rFonts w:ascii="Arial" w:hAnsi="Arial" w:cs="Arial"/>
          <w:i/>
        </w:rPr>
      </w:pPr>
      <w:r w:rsidRPr="00F62CE8">
        <w:rPr>
          <w:rFonts w:ascii="Arial" w:hAnsi="Arial" w:cs="Arial"/>
          <w:i/>
        </w:rPr>
        <w:t>Procurement</w:t>
      </w:r>
    </w:p>
    <w:p w14:paraId="46DDF17F" w14:textId="77777777" w:rsidR="009843C5" w:rsidRPr="00F62CE8" w:rsidRDefault="009843C5" w:rsidP="007012E2">
      <w:pPr>
        <w:pStyle w:val="PlainText"/>
        <w:numPr>
          <w:ilvl w:val="0"/>
          <w:numId w:val="28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S</w:t>
      </w:r>
      <w:r w:rsidR="009A7222" w:rsidRPr="00F62CE8">
        <w:rPr>
          <w:rFonts w:ascii="Arial" w:hAnsi="Arial" w:cs="Arial"/>
        </w:rPr>
        <w:t xml:space="preserve">mall purchase </w:t>
      </w:r>
    </w:p>
    <w:p w14:paraId="00FFEB9D" w14:textId="77777777" w:rsidR="004D4645" w:rsidRPr="00F62CE8" w:rsidRDefault="004D4645" w:rsidP="007012E2">
      <w:pPr>
        <w:pStyle w:val="PlainText"/>
        <w:numPr>
          <w:ilvl w:val="0"/>
          <w:numId w:val="29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Request for Proposal or Invitation to Bid</w:t>
      </w:r>
    </w:p>
    <w:p w14:paraId="74FEA532" w14:textId="402165CA" w:rsidR="004D4645" w:rsidRPr="00556991" w:rsidRDefault="00714229" w:rsidP="007012E2">
      <w:pPr>
        <w:pStyle w:val="PlainText"/>
        <w:numPr>
          <w:ilvl w:val="0"/>
          <w:numId w:val="29"/>
        </w:numPr>
        <w:tabs>
          <w:tab w:val="clear" w:pos="360"/>
        </w:tabs>
        <w:ind w:left="1440"/>
        <w:rPr>
          <w:rFonts w:ascii="Arial" w:hAnsi="Arial" w:cs="Arial"/>
        </w:rPr>
      </w:pPr>
      <w:r w:rsidRPr="00556991">
        <w:rPr>
          <w:rFonts w:ascii="Arial" w:hAnsi="Arial" w:cs="Arial"/>
        </w:rPr>
        <w:t>Idaho APEX Accelerator</w:t>
      </w:r>
      <w:r w:rsidR="004D4645" w:rsidRPr="00556991">
        <w:rPr>
          <w:rFonts w:ascii="Arial" w:hAnsi="Arial" w:cs="Arial"/>
        </w:rPr>
        <w:t xml:space="preserve"> Solicitation Notice</w:t>
      </w:r>
    </w:p>
    <w:p w14:paraId="68147416" w14:textId="77777777" w:rsidR="004D4645" w:rsidRPr="00F62CE8" w:rsidRDefault="004D4645" w:rsidP="007012E2">
      <w:pPr>
        <w:pStyle w:val="PlainText"/>
        <w:numPr>
          <w:ilvl w:val="0"/>
          <w:numId w:val="29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Bids or price quotes received</w:t>
      </w:r>
    </w:p>
    <w:p w14:paraId="73B65E35" w14:textId="77777777" w:rsidR="004D4645" w:rsidRPr="00F62CE8" w:rsidRDefault="004D4645" w:rsidP="007012E2">
      <w:pPr>
        <w:pStyle w:val="PlainText"/>
        <w:numPr>
          <w:ilvl w:val="0"/>
          <w:numId w:val="29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Record of Selection</w:t>
      </w:r>
    </w:p>
    <w:p w14:paraId="36491EE0" w14:textId="77777777" w:rsidR="004D4645" w:rsidRPr="00F62CE8" w:rsidRDefault="004D4645" w:rsidP="007012E2">
      <w:pPr>
        <w:pStyle w:val="PlainText"/>
        <w:numPr>
          <w:ilvl w:val="0"/>
          <w:numId w:val="29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Commerce’s Debarment Clearance</w:t>
      </w:r>
    </w:p>
    <w:p w14:paraId="2E324886" w14:textId="77777777" w:rsidR="004D4645" w:rsidRPr="00F62CE8" w:rsidRDefault="004D4645" w:rsidP="007012E2">
      <w:pPr>
        <w:pStyle w:val="PlainText"/>
        <w:numPr>
          <w:ilvl w:val="0"/>
          <w:numId w:val="29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Certificate of Insurance </w:t>
      </w:r>
    </w:p>
    <w:p w14:paraId="5A150BA7" w14:textId="77777777" w:rsidR="009843C5" w:rsidRPr="00F62CE8" w:rsidRDefault="004D4645" w:rsidP="004D4645">
      <w:pPr>
        <w:pStyle w:val="PlainText"/>
        <w:numPr>
          <w:ilvl w:val="0"/>
          <w:numId w:val="29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Contract / Work Order / Agreement</w:t>
      </w:r>
    </w:p>
    <w:p w14:paraId="746CF0BD" w14:textId="77777777" w:rsidR="009843C5" w:rsidRPr="00F62CE8" w:rsidRDefault="009843C5" w:rsidP="007012E2">
      <w:pPr>
        <w:pStyle w:val="PlainText"/>
        <w:ind w:left="1440" w:hanging="360"/>
        <w:rPr>
          <w:rFonts w:ascii="Arial" w:hAnsi="Arial" w:cs="Arial"/>
        </w:rPr>
      </w:pPr>
    </w:p>
    <w:p w14:paraId="125C7228" w14:textId="77777777" w:rsidR="009843C5" w:rsidRPr="00F62CE8" w:rsidRDefault="00524CA7" w:rsidP="007012E2">
      <w:pPr>
        <w:pStyle w:val="PlainText"/>
        <w:numPr>
          <w:ilvl w:val="0"/>
          <w:numId w:val="30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Competitive negotiation / RFP</w:t>
      </w:r>
    </w:p>
    <w:p w14:paraId="7F9426CB" w14:textId="77777777" w:rsidR="009843C5" w:rsidRPr="00F62CE8" w:rsidRDefault="00E77D47" w:rsidP="007012E2">
      <w:pPr>
        <w:pStyle w:val="PlainText"/>
        <w:numPr>
          <w:ilvl w:val="0"/>
          <w:numId w:val="31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Request for P</w:t>
      </w:r>
      <w:r w:rsidR="009843C5" w:rsidRPr="00F62CE8">
        <w:rPr>
          <w:rFonts w:ascii="Arial" w:hAnsi="Arial" w:cs="Arial"/>
        </w:rPr>
        <w:t>roposal</w:t>
      </w:r>
    </w:p>
    <w:p w14:paraId="71A137C6" w14:textId="77777777" w:rsidR="00E77D47" w:rsidRPr="00F62CE8" w:rsidRDefault="00E77D47" w:rsidP="007012E2">
      <w:pPr>
        <w:pStyle w:val="PlainText"/>
        <w:numPr>
          <w:ilvl w:val="0"/>
          <w:numId w:val="31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Published Request for Proposal</w:t>
      </w:r>
    </w:p>
    <w:p w14:paraId="50E594D9" w14:textId="1A1450EC" w:rsidR="009843C5" w:rsidRPr="00556991" w:rsidRDefault="00556991" w:rsidP="007012E2">
      <w:pPr>
        <w:pStyle w:val="PlainText"/>
        <w:numPr>
          <w:ilvl w:val="0"/>
          <w:numId w:val="31"/>
        </w:numPr>
        <w:tabs>
          <w:tab w:val="clear" w:pos="360"/>
        </w:tabs>
        <w:ind w:left="1440"/>
        <w:rPr>
          <w:rFonts w:ascii="Arial" w:hAnsi="Arial" w:cs="Arial"/>
        </w:rPr>
      </w:pPr>
      <w:r w:rsidRPr="00556991">
        <w:rPr>
          <w:rFonts w:ascii="Arial" w:hAnsi="Arial" w:cs="Arial"/>
        </w:rPr>
        <w:t xml:space="preserve">Idaho APEX Accelerator </w:t>
      </w:r>
      <w:r w:rsidR="0084520F" w:rsidRPr="00556991">
        <w:rPr>
          <w:rFonts w:ascii="Arial" w:hAnsi="Arial" w:cs="Arial"/>
        </w:rPr>
        <w:t>Solicitation Notice</w:t>
      </w:r>
    </w:p>
    <w:p w14:paraId="128C34A8" w14:textId="77777777" w:rsidR="009843C5" w:rsidRPr="00F62CE8" w:rsidRDefault="00E77D47" w:rsidP="007012E2">
      <w:pPr>
        <w:pStyle w:val="PlainText"/>
        <w:numPr>
          <w:ilvl w:val="0"/>
          <w:numId w:val="31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Copies of all P</w:t>
      </w:r>
      <w:r w:rsidR="009843C5" w:rsidRPr="00F62CE8">
        <w:rPr>
          <w:rFonts w:ascii="Arial" w:hAnsi="Arial" w:cs="Arial"/>
        </w:rPr>
        <w:t xml:space="preserve">roposals </w:t>
      </w:r>
      <w:r w:rsidRPr="00F62CE8">
        <w:rPr>
          <w:rFonts w:ascii="Arial" w:hAnsi="Arial" w:cs="Arial"/>
        </w:rPr>
        <w:t>R</w:t>
      </w:r>
      <w:r w:rsidR="009843C5" w:rsidRPr="00F62CE8">
        <w:rPr>
          <w:rFonts w:ascii="Arial" w:hAnsi="Arial" w:cs="Arial"/>
        </w:rPr>
        <w:t>eceived</w:t>
      </w:r>
    </w:p>
    <w:p w14:paraId="27CCD31F" w14:textId="77777777" w:rsidR="009843C5" w:rsidRPr="00F62CE8" w:rsidRDefault="00E77D47" w:rsidP="007012E2">
      <w:pPr>
        <w:pStyle w:val="PlainText"/>
        <w:numPr>
          <w:ilvl w:val="0"/>
          <w:numId w:val="31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Evaluation S</w:t>
      </w:r>
      <w:r w:rsidR="009843C5" w:rsidRPr="00F62CE8">
        <w:rPr>
          <w:rFonts w:ascii="Arial" w:hAnsi="Arial" w:cs="Arial"/>
        </w:rPr>
        <w:t xml:space="preserve">heets </w:t>
      </w:r>
      <w:r w:rsidR="0084520F" w:rsidRPr="00F62CE8">
        <w:rPr>
          <w:rFonts w:ascii="Arial" w:hAnsi="Arial" w:cs="Arial"/>
        </w:rPr>
        <w:t xml:space="preserve">(individual and summary) </w:t>
      </w:r>
      <w:r w:rsidR="009843C5" w:rsidRPr="00F62CE8">
        <w:rPr>
          <w:rFonts w:ascii="Arial" w:hAnsi="Arial" w:cs="Arial"/>
        </w:rPr>
        <w:t>ranking proposals</w:t>
      </w:r>
    </w:p>
    <w:p w14:paraId="77CC07AD" w14:textId="77777777" w:rsidR="009843C5" w:rsidRDefault="00E77D47" w:rsidP="007012E2">
      <w:pPr>
        <w:pStyle w:val="PlainText"/>
        <w:numPr>
          <w:ilvl w:val="0"/>
          <w:numId w:val="31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Record or Justification of S</w:t>
      </w:r>
      <w:r w:rsidR="009843C5" w:rsidRPr="00F62CE8">
        <w:rPr>
          <w:rFonts w:ascii="Arial" w:hAnsi="Arial" w:cs="Arial"/>
        </w:rPr>
        <w:t>election</w:t>
      </w:r>
    </w:p>
    <w:p w14:paraId="694F799F" w14:textId="77777777" w:rsidR="00556FB8" w:rsidRPr="00F62CE8" w:rsidRDefault="00556FB8" w:rsidP="007012E2">
      <w:pPr>
        <w:pStyle w:val="PlainText"/>
        <w:numPr>
          <w:ilvl w:val="0"/>
          <w:numId w:val="31"/>
        </w:numPr>
        <w:tabs>
          <w:tab w:val="clear" w:pos="36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Commerce’s Debarment Clearance</w:t>
      </w:r>
    </w:p>
    <w:p w14:paraId="28F9B9AE" w14:textId="3513C6A0" w:rsidR="009843C5" w:rsidRPr="00F62CE8" w:rsidRDefault="002D1CE0" w:rsidP="007012E2">
      <w:pPr>
        <w:pStyle w:val="PlainText"/>
        <w:numPr>
          <w:ilvl w:val="0"/>
          <w:numId w:val="31"/>
        </w:numPr>
        <w:tabs>
          <w:tab w:val="clear" w:pos="36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Contract/</w:t>
      </w:r>
      <w:r w:rsidR="00E77D47" w:rsidRPr="00F62CE8">
        <w:rPr>
          <w:rFonts w:ascii="Arial" w:hAnsi="Arial" w:cs="Arial"/>
        </w:rPr>
        <w:t>Agreement</w:t>
      </w:r>
    </w:p>
    <w:p w14:paraId="0F5517CA" w14:textId="77777777" w:rsidR="00F96829" w:rsidRPr="00F62CE8" w:rsidRDefault="00F96829" w:rsidP="007012E2">
      <w:pPr>
        <w:pStyle w:val="PlainText"/>
        <w:ind w:left="1440" w:hanging="360"/>
        <w:rPr>
          <w:rFonts w:ascii="Arial" w:hAnsi="Arial" w:cs="Arial"/>
        </w:rPr>
      </w:pPr>
    </w:p>
    <w:p w14:paraId="4E7E501D" w14:textId="77777777" w:rsidR="009843C5" w:rsidRPr="00F62CE8" w:rsidRDefault="009843C5" w:rsidP="007012E2">
      <w:pPr>
        <w:pStyle w:val="PlainText"/>
        <w:numPr>
          <w:ilvl w:val="0"/>
          <w:numId w:val="32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Competitive sealed bids </w:t>
      </w:r>
    </w:p>
    <w:p w14:paraId="5ED4370F" w14:textId="6B921DC4" w:rsidR="009843C5" w:rsidRPr="00F62CE8" w:rsidRDefault="00A82BE0" w:rsidP="00E16444">
      <w:pPr>
        <w:pStyle w:val="PlainText"/>
        <w:numPr>
          <w:ilvl w:val="0"/>
          <w:numId w:val="33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Bidding Document and Drawings</w:t>
      </w:r>
      <w:r w:rsidR="00CA5130">
        <w:rPr>
          <w:rFonts w:ascii="Arial" w:hAnsi="Arial" w:cs="Arial"/>
        </w:rPr>
        <w:t xml:space="preserve"> (electronic versions allowed)</w:t>
      </w:r>
    </w:p>
    <w:p w14:paraId="0E512214" w14:textId="77777777" w:rsidR="00A82BE0" w:rsidRPr="00F62CE8" w:rsidRDefault="00A82BE0" w:rsidP="00E16444">
      <w:pPr>
        <w:pStyle w:val="PlainText"/>
        <w:numPr>
          <w:ilvl w:val="0"/>
          <w:numId w:val="33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Invitation to Bid </w:t>
      </w:r>
    </w:p>
    <w:p w14:paraId="599514C2" w14:textId="77777777" w:rsidR="00E77D47" w:rsidRDefault="00E77D47" w:rsidP="00E16444">
      <w:pPr>
        <w:pStyle w:val="PlainText"/>
        <w:numPr>
          <w:ilvl w:val="0"/>
          <w:numId w:val="33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Published Invitation to Bid </w:t>
      </w:r>
    </w:p>
    <w:p w14:paraId="700A71CC" w14:textId="5B52FD32" w:rsidR="00816EAC" w:rsidRPr="00F62CE8" w:rsidRDefault="00816EAC" w:rsidP="00E16444">
      <w:pPr>
        <w:pStyle w:val="PlainText"/>
        <w:numPr>
          <w:ilvl w:val="0"/>
          <w:numId w:val="33"/>
        </w:numPr>
        <w:tabs>
          <w:tab w:val="clear" w:pos="36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Idaho APEX Accelerator Solicitation Notice</w:t>
      </w:r>
    </w:p>
    <w:p w14:paraId="474A38DB" w14:textId="77777777" w:rsidR="00E77D47" w:rsidRPr="00F62CE8" w:rsidRDefault="00E77D47" w:rsidP="00A82BE0">
      <w:pPr>
        <w:pStyle w:val="PlainText"/>
        <w:numPr>
          <w:ilvl w:val="0"/>
          <w:numId w:val="33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Bidding Document Certification</w:t>
      </w:r>
    </w:p>
    <w:p w14:paraId="0574165C" w14:textId="77777777" w:rsidR="00E77D47" w:rsidRPr="00F62CE8" w:rsidRDefault="00E77D47" w:rsidP="00E16444">
      <w:pPr>
        <w:pStyle w:val="PlainText"/>
        <w:numPr>
          <w:ilvl w:val="0"/>
          <w:numId w:val="33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Contractor Bids</w:t>
      </w:r>
    </w:p>
    <w:p w14:paraId="518A7102" w14:textId="77777777" w:rsidR="009843C5" w:rsidRPr="00F62CE8" w:rsidRDefault="00E77D47" w:rsidP="00E16444">
      <w:pPr>
        <w:pStyle w:val="PlainText"/>
        <w:numPr>
          <w:ilvl w:val="0"/>
          <w:numId w:val="33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Bid T</w:t>
      </w:r>
      <w:r w:rsidR="009843C5" w:rsidRPr="00F62CE8">
        <w:rPr>
          <w:rFonts w:ascii="Arial" w:hAnsi="Arial" w:cs="Arial"/>
        </w:rPr>
        <w:t>abulation</w:t>
      </w:r>
      <w:r w:rsidRPr="00F62CE8">
        <w:rPr>
          <w:rFonts w:ascii="Arial" w:hAnsi="Arial" w:cs="Arial"/>
        </w:rPr>
        <w:t xml:space="preserve"> and Design Professional’s Analysis</w:t>
      </w:r>
    </w:p>
    <w:p w14:paraId="471E2C4C" w14:textId="77777777" w:rsidR="00E77D47" w:rsidRPr="00F62CE8" w:rsidRDefault="00E77D47" w:rsidP="00E77D47">
      <w:pPr>
        <w:pStyle w:val="PlainText"/>
        <w:numPr>
          <w:ilvl w:val="0"/>
          <w:numId w:val="33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Commerce’s Debarment Clearance</w:t>
      </w:r>
    </w:p>
    <w:p w14:paraId="6B963FE4" w14:textId="77777777" w:rsidR="00E77D47" w:rsidRPr="00F62CE8" w:rsidRDefault="00E77D47" w:rsidP="00E77D47">
      <w:pPr>
        <w:pStyle w:val="PlainText"/>
        <w:numPr>
          <w:ilvl w:val="0"/>
          <w:numId w:val="33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Award Notice</w:t>
      </w:r>
    </w:p>
    <w:p w14:paraId="7E1DF753" w14:textId="77777777" w:rsidR="00E77D47" w:rsidRPr="00F62CE8" w:rsidRDefault="00E77D47" w:rsidP="00A82BE0">
      <w:pPr>
        <w:pStyle w:val="PlainText"/>
        <w:numPr>
          <w:ilvl w:val="0"/>
          <w:numId w:val="33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Construction Contract, Certificate of Insurance</w:t>
      </w:r>
      <w:r w:rsidR="00A82BE0" w:rsidRPr="00F62CE8">
        <w:rPr>
          <w:rFonts w:ascii="Arial" w:hAnsi="Arial" w:cs="Arial"/>
        </w:rPr>
        <w:t>, P</w:t>
      </w:r>
      <w:r w:rsidRPr="00F62CE8">
        <w:rPr>
          <w:rFonts w:ascii="Arial" w:hAnsi="Arial" w:cs="Arial"/>
        </w:rPr>
        <w:t xml:space="preserve">erformance </w:t>
      </w:r>
      <w:r w:rsidR="00A82BE0" w:rsidRPr="00F62CE8">
        <w:rPr>
          <w:rFonts w:ascii="Arial" w:hAnsi="Arial" w:cs="Arial"/>
        </w:rPr>
        <w:t>Bond, Payment Bond, and Power of Attorney</w:t>
      </w:r>
    </w:p>
    <w:p w14:paraId="5EA621C3" w14:textId="77777777" w:rsidR="00E77D47" w:rsidRPr="00F62CE8" w:rsidRDefault="00E77D47" w:rsidP="00E77D47">
      <w:pPr>
        <w:pStyle w:val="PlainText"/>
        <w:numPr>
          <w:ilvl w:val="0"/>
          <w:numId w:val="33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Pre-Construction Meeting Minutes</w:t>
      </w:r>
    </w:p>
    <w:p w14:paraId="266A245C" w14:textId="77777777" w:rsidR="009843C5" w:rsidRPr="00F62CE8" w:rsidRDefault="00E77D47" w:rsidP="00E77D47">
      <w:pPr>
        <w:pStyle w:val="PlainText"/>
        <w:numPr>
          <w:ilvl w:val="0"/>
          <w:numId w:val="33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Notice to P</w:t>
      </w:r>
      <w:r w:rsidR="005B4170" w:rsidRPr="00F62CE8">
        <w:rPr>
          <w:rFonts w:ascii="Arial" w:hAnsi="Arial" w:cs="Arial"/>
        </w:rPr>
        <w:t>roceed</w:t>
      </w:r>
    </w:p>
    <w:p w14:paraId="5101B430" w14:textId="77777777" w:rsidR="005B4170" w:rsidRPr="00F62CE8" w:rsidRDefault="00A82BE0" w:rsidP="00E16444">
      <w:pPr>
        <w:pStyle w:val="PlainText"/>
        <w:numPr>
          <w:ilvl w:val="0"/>
          <w:numId w:val="33"/>
        </w:numPr>
        <w:tabs>
          <w:tab w:val="clear" w:pos="360"/>
        </w:tabs>
        <w:ind w:left="1440"/>
        <w:rPr>
          <w:rFonts w:ascii="Arial" w:hAnsi="Arial" w:cs="Arial"/>
        </w:rPr>
      </w:pPr>
      <w:r w:rsidRPr="00F62CE8">
        <w:rPr>
          <w:rFonts w:ascii="Arial" w:hAnsi="Arial" w:cs="Arial"/>
        </w:rPr>
        <w:t>Contract Change O</w:t>
      </w:r>
      <w:r w:rsidR="005B4170" w:rsidRPr="00F62CE8">
        <w:rPr>
          <w:rFonts w:ascii="Arial" w:hAnsi="Arial" w:cs="Arial"/>
        </w:rPr>
        <w:t>rders</w:t>
      </w:r>
    </w:p>
    <w:p w14:paraId="496A7C50" w14:textId="77777777" w:rsidR="00694901" w:rsidRPr="00F62CE8" w:rsidRDefault="00694901" w:rsidP="00E16444">
      <w:pPr>
        <w:pStyle w:val="PlainText"/>
        <w:ind w:left="1440" w:hanging="360"/>
        <w:rPr>
          <w:rFonts w:ascii="Arial" w:hAnsi="Arial" w:cs="Arial"/>
        </w:rPr>
      </w:pPr>
    </w:p>
    <w:p w14:paraId="152FF1F7" w14:textId="77777777" w:rsidR="009843C5" w:rsidRPr="00F62CE8" w:rsidRDefault="009843C5" w:rsidP="00A82BE0">
      <w:pPr>
        <w:pStyle w:val="PlainText"/>
        <w:ind w:left="720" w:hanging="360"/>
        <w:rPr>
          <w:rFonts w:ascii="Arial" w:hAnsi="Arial" w:cs="Arial"/>
          <w:i/>
        </w:rPr>
      </w:pPr>
      <w:r w:rsidRPr="00F62CE8">
        <w:rPr>
          <w:rFonts w:ascii="Arial" w:hAnsi="Arial" w:cs="Arial"/>
          <w:i/>
        </w:rPr>
        <w:t>Labor Files</w:t>
      </w:r>
    </w:p>
    <w:p w14:paraId="6B624F98" w14:textId="77777777" w:rsidR="005F78DD" w:rsidRPr="00F62CE8" w:rsidRDefault="005F78DD" w:rsidP="007012E2">
      <w:pPr>
        <w:pStyle w:val="PlainText"/>
        <w:numPr>
          <w:ilvl w:val="0"/>
          <w:numId w:val="35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Ten </w:t>
      </w:r>
      <w:r w:rsidR="00A82BE0" w:rsidRPr="00F62CE8">
        <w:rPr>
          <w:rFonts w:ascii="Arial" w:hAnsi="Arial" w:cs="Arial"/>
        </w:rPr>
        <w:t xml:space="preserve">(10) </w:t>
      </w:r>
      <w:r w:rsidRPr="00F62CE8">
        <w:rPr>
          <w:rFonts w:ascii="Arial" w:hAnsi="Arial" w:cs="Arial"/>
        </w:rPr>
        <w:t>Da</w:t>
      </w:r>
      <w:r w:rsidR="00A82BE0" w:rsidRPr="00F62CE8">
        <w:rPr>
          <w:rFonts w:ascii="Arial" w:hAnsi="Arial" w:cs="Arial"/>
        </w:rPr>
        <w:t xml:space="preserve">y Wage Update </w:t>
      </w:r>
    </w:p>
    <w:p w14:paraId="35946345" w14:textId="77777777" w:rsidR="009843C5" w:rsidRPr="00F62CE8" w:rsidRDefault="00A82BE0" w:rsidP="007012E2">
      <w:pPr>
        <w:pStyle w:val="PlainText"/>
        <w:numPr>
          <w:ilvl w:val="0"/>
          <w:numId w:val="35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Prime and Subcontractor C</w:t>
      </w:r>
      <w:r w:rsidR="00B91083" w:rsidRPr="00F62CE8">
        <w:rPr>
          <w:rFonts w:ascii="Arial" w:hAnsi="Arial" w:cs="Arial"/>
        </w:rPr>
        <w:t>ertifications</w:t>
      </w:r>
    </w:p>
    <w:p w14:paraId="18B11B05" w14:textId="77777777" w:rsidR="009843C5" w:rsidRPr="00F62CE8" w:rsidRDefault="00A82BE0" w:rsidP="007012E2">
      <w:pPr>
        <w:pStyle w:val="PlainText"/>
        <w:numPr>
          <w:ilvl w:val="0"/>
          <w:numId w:val="35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Additional Wage Classification Requests</w:t>
      </w:r>
    </w:p>
    <w:p w14:paraId="5D665732" w14:textId="77777777" w:rsidR="00B91083" w:rsidRPr="00F62CE8" w:rsidRDefault="00A82BE0" w:rsidP="007012E2">
      <w:pPr>
        <w:pStyle w:val="PlainText"/>
        <w:numPr>
          <w:ilvl w:val="0"/>
          <w:numId w:val="35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Contractor and Subcontractor </w:t>
      </w:r>
      <w:r w:rsidR="009843C5" w:rsidRPr="00F62CE8">
        <w:rPr>
          <w:rFonts w:ascii="Arial" w:hAnsi="Arial" w:cs="Arial"/>
        </w:rPr>
        <w:t>Payrolls</w:t>
      </w:r>
    </w:p>
    <w:p w14:paraId="3A2C04D6" w14:textId="77777777" w:rsidR="00B91083" w:rsidRPr="00F62CE8" w:rsidRDefault="00B91083" w:rsidP="007012E2">
      <w:pPr>
        <w:pStyle w:val="PlainText"/>
        <w:numPr>
          <w:ilvl w:val="0"/>
          <w:numId w:val="35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Documentation of fringe benefit plans</w:t>
      </w:r>
    </w:p>
    <w:p w14:paraId="45C26041" w14:textId="77777777" w:rsidR="005F78DD" w:rsidRPr="00F62CE8" w:rsidRDefault="00A82BE0" w:rsidP="007012E2">
      <w:pPr>
        <w:pStyle w:val="PlainText"/>
        <w:numPr>
          <w:ilvl w:val="0"/>
          <w:numId w:val="35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Employee I</w:t>
      </w:r>
      <w:r w:rsidR="005F78DD" w:rsidRPr="00F62CE8">
        <w:rPr>
          <w:rFonts w:ascii="Arial" w:hAnsi="Arial" w:cs="Arial"/>
        </w:rPr>
        <w:t>nterviews</w:t>
      </w:r>
    </w:p>
    <w:p w14:paraId="4CF387A3" w14:textId="77777777" w:rsidR="00A82BE0" w:rsidRPr="00F62CE8" w:rsidRDefault="00A82BE0" w:rsidP="00A82BE0">
      <w:pPr>
        <w:pStyle w:val="PlainText"/>
        <w:numPr>
          <w:ilvl w:val="0"/>
          <w:numId w:val="35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Apprenticeship Certifications</w:t>
      </w:r>
    </w:p>
    <w:p w14:paraId="35A752E1" w14:textId="77777777" w:rsidR="003C71AF" w:rsidRPr="00F62CE8" w:rsidRDefault="003C71AF" w:rsidP="00A82BE0">
      <w:pPr>
        <w:pStyle w:val="PlainText"/>
        <w:numPr>
          <w:ilvl w:val="0"/>
          <w:numId w:val="35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Employee Voluntary Deduction Authorization form</w:t>
      </w:r>
    </w:p>
    <w:p w14:paraId="6F235355" w14:textId="77777777" w:rsidR="00A82BE0" w:rsidRPr="00F62CE8" w:rsidRDefault="00A82BE0" w:rsidP="00A82BE0">
      <w:pPr>
        <w:pStyle w:val="PlainText"/>
        <w:numPr>
          <w:ilvl w:val="0"/>
          <w:numId w:val="35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Proof of any restitution</w:t>
      </w:r>
    </w:p>
    <w:p w14:paraId="3940DCAA" w14:textId="77777777" w:rsidR="005F78DD" w:rsidRPr="00F62CE8" w:rsidRDefault="005F78DD" w:rsidP="007012E2">
      <w:pPr>
        <w:pStyle w:val="PlainText"/>
        <w:numPr>
          <w:ilvl w:val="0"/>
          <w:numId w:val="35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Labor Standards Enforcement Report</w:t>
      </w:r>
    </w:p>
    <w:p w14:paraId="085E381C" w14:textId="77777777" w:rsidR="003C71AF" w:rsidRPr="00F62CE8" w:rsidRDefault="003C71AF" w:rsidP="007012E2">
      <w:pPr>
        <w:pStyle w:val="PlainText"/>
        <w:numPr>
          <w:ilvl w:val="0"/>
          <w:numId w:val="35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CWHSSA Liquidated Damages Report</w:t>
      </w:r>
    </w:p>
    <w:p w14:paraId="219B2F30" w14:textId="77777777" w:rsidR="009843C5" w:rsidRPr="00F62CE8" w:rsidRDefault="009843C5" w:rsidP="007012E2">
      <w:pPr>
        <w:pStyle w:val="PlainText"/>
        <w:ind w:left="1080" w:hanging="360"/>
        <w:rPr>
          <w:rFonts w:ascii="Arial" w:hAnsi="Arial" w:cs="Arial"/>
        </w:rPr>
      </w:pPr>
    </w:p>
    <w:p w14:paraId="596E13EF" w14:textId="77777777" w:rsidR="009843C5" w:rsidRPr="00F62CE8" w:rsidRDefault="009843C5" w:rsidP="00AA4956">
      <w:pPr>
        <w:pStyle w:val="PlainText"/>
        <w:keepNext/>
        <w:ind w:left="630" w:hanging="360"/>
        <w:rPr>
          <w:rFonts w:ascii="Arial" w:hAnsi="Arial" w:cs="Arial"/>
          <w:i/>
        </w:rPr>
      </w:pPr>
      <w:r w:rsidRPr="00F62CE8">
        <w:rPr>
          <w:rFonts w:ascii="Arial" w:hAnsi="Arial" w:cs="Arial"/>
          <w:i/>
        </w:rPr>
        <w:lastRenderedPageBreak/>
        <w:t>Section 504/ADA Requirements</w:t>
      </w:r>
    </w:p>
    <w:p w14:paraId="6EFFAD4F" w14:textId="77777777" w:rsidR="00300803" w:rsidRDefault="00980C36" w:rsidP="00556FB8">
      <w:pPr>
        <w:pStyle w:val="PlainText"/>
        <w:keepNext/>
        <w:numPr>
          <w:ilvl w:val="0"/>
          <w:numId w:val="37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Designation of 504/ADA C</w:t>
      </w:r>
      <w:r w:rsidR="009843C5" w:rsidRPr="00F62CE8">
        <w:rPr>
          <w:rFonts w:ascii="Arial" w:hAnsi="Arial" w:cs="Arial"/>
        </w:rPr>
        <w:t>oordinator</w:t>
      </w:r>
    </w:p>
    <w:p w14:paraId="61A8A8B5" w14:textId="77777777" w:rsidR="00556FB8" w:rsidRPr="00556FB8" w:rsidRDefault="00556FB8" w:rsidP="00556FB8">
      <w:pPr>
        <w:pStyle w:val="PlainText"/>
        <w:keepNext/>
        <w:numPr>
          <w:ilvl w:val="0"/>
          <w:numId w:val="37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Copy of published Notice Under the American with Disabilities Act</w:t>
      </w:r>
    </w:p>
    <w:p w14:paraId="73185E9C" w14:textId="77777777" w:rsidR="00300803" w:rsidRPr="00F62CE8" w:rsidRDefault="00980C36" w:rsidP="00F2506F">
      <w:pPr>
        <w:pStyle w:val="PlainText"/>
        <w:keepNext/>
        <w:numPr>
          <w:ilvl w:val="0"/>
          <w:numId w:val="37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Record of the Self-E</w:t>
      </w:r>
      <w:r w:rsidR="00300803" w:rsidRPr="00F62CE8">
        <w:rPr>
          <w:rFonts w:ascii="Arial" w:hAnsi="Arial" w:cs="Arial"/>
        </w:rPr>
        <w:t>valuation</w:t>
      </w:r>
      <w:r w:rsidRPr="00F62CE8">
        <w:rPr>
          <w:rFonts w:ascii="Arial" w:hAnsi="Arial" w:cs="Arial"/>
        </w:rPr>
        <w:t xml:space="preserve"> of facilities, programs, and services</w:t>
      </w:r>
      <w:r w:rsidR="00300803" w:rsidRPr="00F62CE8">
        <w:rPr>
          <w:rFonts w:ascii="Arial" w:hAnsi="Arial" w:cs="Arial"/>
        </w:rPr>
        <w:t xml:space="preserve"> </w:t>
      </w:r>
    </w:p>
    <w:p w14:paraId="592D6824" w14:textId="3500BDF2" w:rsidR="00980C36" w:rsidRPr="00556991" w:rsidRDefault="002D1CE0" w:rsidP="00556991">
      <w:pPr>
        <w:pStyle w:val="PlainText"/>
        <w:keepNext/>
        <w:numPr>
          <w:ilvl w:val="0"/>
          <w:numId w:val="37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ADA </w:t>
      </w:r>
      <w:r w:rsidR="00980C36" w:rsidRPr="00F62CE8">
        <w:rPr>
          <w:rFonts w:ascii="Arial" w:hAnsi="Arial" w:cs="Arial"/>
        </w:rPr>
        <w:t xml:space="preserve">Transition Plan </w:t>
      </w:r>
    </w:p>
    <w:p w14:paraId="3E011215" w14:textId="77777777" w:rsidR="009843C5" w:rsidRPr="00F62CE8" w:rsidRDefault="00556FB8" w:rsidP="00980C36">
      <w:pPr>
        <w:pStyle w:val="PlainText"/>
        <w:keepNext/>
        <w:numPr>
          <w:ilvl w:val="0"/>
          <w:numId w:val="37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ADA </w:t>
      </w:r>
      <w:r w:rsidR="00980C36" w:rsidRPr="00F62CE8">
        <w:rPr>
          <w:rFonts w:ascii="Arial" w:hAnsi="Arial" w:cs="Arial"/>
        </w:rPr>
        <w:t>Grievance P</w:t>
      </w:r>
      <w:r w:rsidR="00D11B28" w:rsidRPr="00F62CE8">
        <w:rPr>
          <w:rFonts w:ascii="Arial" w:hAnsi="Arial" w:cs="Arial"/>
        </w:rPr>
        <w:t>rocedure</w:t>
      </w:r>
    </w:p>
    <w:p w14:paraId="4A1F83C6" w14:textId="77777777" w:rsidR="009843C5" w:rsidRPr="00F62CE8" w:rsidRDefault="009843C5" w:rsidP="00980C36">
      <w:pPr>
        <w:pStyle w:val="PlainText"/>
        <w:rPr>
          <w:rFonts w:ascii="Arial" w:hAnsi="Arial" w:cs="Arial"/>
        </w:rPr>
      </w:pPr>
    </w:p>
    <w:p w14:paraId="360F1C18" w14:textId="77777777" w:rsidR="009843C5" w:rsidRPr="00556991" w:rsidRDefault="009843C5" w:rsidP="00556FB8">
      <w:pPr>
        <w:pStyle w:val="PlainText"/>
        <w:ind w:left="720" w:hanging="360"/>
        <w:rPr>
          <w:rFonts w:ascii="Arial" w:hAnsi="Arial" w:cs="Arial"/>
          <w:i/>
        </w:rPr>
      </w:pPr>
      <w:r w:rsidRPr="00556991">
        <w:rPr>
          <w:rFonts w:ascii="Arial" w:hAnsi="Arial" w:cs="Arial"/>
          <w:i/>
        </w:rPr>
        <w:t>Fair Housing</w:t>
      </w:r>
    </w:p>
    <w:p w14:paraId="7CB5A466" w14:textId="77777777" w:rsidR="00BF2AB2" w:rsidRPr="00556991" w:rsidRDefault="00C8198D" w:rsidP="007012E2">
      <w:pPr>
        <w:pStyle w:val="PlainText"/>
        <w:numPr>
          <w:ilvl w:val="0"/>
          <w:numId w:val="39"/>
        </w:numPr>
        <w:ind w:left="1080"/>
        <w:rPr>
          <w:rFonts w:ascii="Arial" w:hAnsi="Arial" w:cs="Arial"/>
        </w:rPr>
      </w:pPr>
      <w:r w:rsidRPr="00556991">
        <w:rPr>
          <w:rFonts w:ascii="Arial" w:hAnsi="Arial" w:cs="Arial"/>
        </w:rPr>
        <w:t>Adopt</w:t>
      </w:r>
      <w:r w:rsidR="00556FB8" w:rsidRPr="00556991">
        <w:rPr>
          <w:rFonts w:ascii="Arial" w:hAnsi="Arial" w:cs="Arial"/>
        </w:rPr>
        <w:t>ed</w:t>
      </w:r>
      <w:r w:rsidRPr="00556991">
        <w:rPr>
          <w:rFonts w:ascii="Arial" w:hAnsi="Arial" w:cs="Arial"/>
        </w:rPr>
        <w:t xml:space="preserve"> and p</w:t>
      </w:r>
      <w:r w:rsidR="00BF2AB2" w:rsidRPr="00556991">
        <w:rPr>
          <w:rFonts w:ascii="Arial" w:hAnsi="Arial" w:cs="Arial"/>
        </w:rPr>
        <w:t>ublish</w:t>
      </w:r>
      <w:r w:rsidR="00556FB8" w:rsidRPr="00556991">
        <w:rPr>
          <w:rFonts w:ascii="Arial" w:hAnsi="Arial" w:cs="Arial"/>
        </w:rPr>
        <w:t>ed</w:t>
      </w:r>
      <w:r w:rsidR="00980C36" w:rsidRPr="00556991">
        <w:rPr>
          <w:rFonts w:ascii="Arial" w:hAnsi="Arial" w:cs="Arial"/>
        </w:rPr>
        <w:t xml:space="preserve"> Fair Housing R</w:t>
      </w:r>
      <w:r w:rsidR="009843C5" w:rsidRPr="00556991">
        <w:rPr>
          <w:rFonts w:ascii="Arial" w:hAnsi="Arial" w:cs="Arial"/>
        </w:rPr>
        <w:t>esolution</w:t>
      </w:r>
    </w:p>
    <w:p w14:paraId="5F70DB88" w14:textId="77777777" w:rsidR="009843C5" w:rsidRPr="00556991" w:rsidRDefault="00980C36" w:rsidP="007012E2">
      <w:pPr>
        <w:pStyle w:val="PlainText"/>
        <w:numPr>
          <w:ilvl w:val="0"/>
          <w:numId w:val="39"/>
        </w:numPr>
        <w:ind w:left="1080"/>
        <w:rPr>
          <w:rFonts w:ascii="Arial" w:hAnsi="Arial" w:cs="Arial"/>
        </w:rPr>
      </w:pPr>
      <w:r w:rsidRPr="00556991">
        <w:rPr>
          <w:rFonts w:ascii="Arial" w:hAnsi="Arial" w:cs="Arial"/>
        </w:rPr>
        <w:t>Fair Housing A</w:t>
      </w:r>
      <w:r w:rsidR="00AA4956" w:rsidRPr="00556991">
        <w:rPr>
          <w:rFonts w:ascii="Arial" w:hAnsi="Arial" w:cs="Arial"/>
        </w:rPr>
        <w:t>ssessment</w:t>
      </w:r>
    </w:p>
    <w:p w14:paraId="07A2E1A0" w14:textId="77777777" w:rsidR="009843C5" w:rsidRPr="00556991" w:rsidRDefault="00A817C2" w:rsidP="007012E2">
      <w:pPr>
        <w:pStyle w:val="PlainText"/>
        <w:numPr>
          <w:ilvl w:val="0"/>
          <w:numId w:val="39"/>
        </w:numPr>
        <w:tabs>
          <w:tab w:val="num" w:pos="1440"/>
        </w:tabs>
        <w:ind w:left="1080"/>
        <w:rPr>
          <w:rFonts w:ascii="Arial" w:hAnsi="Arial" w:cs="Arial"/>
        </w:rPr>
      </w:pPr>
      <w:r w:rsidRPr="00556991">
        <w:rPr>
          <w:rFonts w:ascii="Arial" w:hAnsi="Arial" w:cs="Arial"/>
        </w:rPr>
        <w:t>Fair</w:t>
      </w:r>
      <w:r w:rsidR="00980C36" w:rsidRPr="00556991">
        <w:rPr>
          <w:rFonts w:ascii="Arial" w:hAnsi="Arial" w:cs="Arial"/>
        </w:rPr>
        <w:t xml:space="preserve"> Housing P</w:t>
      </w:r>
      <w:r w:rsidR="00AA4956" w:rsidRPr="00556991">
        <w:rPr>
          <w:rFonts w:ascii="Arial" w:hAnsi="Arial" w:cs="Arial"/>
        </w:rPr>
        <w:t>roclamation</w:t>
      </w:r>
    </w:p>
    <w:p w14:paraId="0EB67C36" w14:textId="14C76F3D" w:rsidR="00300803" w:rsidRDefault="00556FB8" w:rsidP="007012E2">
      <w:pPr>
        <w:pStyle w:val="PlainText"/>
        <w:numPr>
          <w:ilvl w:val="0"/>
          <w:numId w:val="39"/>
        </w:numPr>
        <w:tabs>
          <w:tab w:val="num" w:pos="1440"/>
        </w:tabs>
        <w:ind w:left="1080"/>
        <w:rPr>
          <w:rFonts w:ascii="Arial" w:hAnsi="Arial" w:cs="Arial"/>
        </w:rPr>
      </w:pPr>
      <w:r w:rsidRPr="00556991">
        <w:rPr>
          <w:rFonts w:ascii="Arial" w:hAnsi="Arial" w:cs="Arial"/>
        </w:rPr>
        <w:t>Photo of Fair Housing Posters as posted</w:t>
      </w:r>
      <w:r w:rsidR="00980C36" w:rsidRPr="00556991">
        <w:rPr>
          <w:rFonts w:ascii="Arial" w:hAnsi="Arial" w:cs="Arial"/>
        </w:rPr>
        <w:t xml:space="preserve"> </w:t>
      </w:r>
      <w:r w:rsidR="00B07195" w:rsidRPr="00556991">
        <w:rPr>
          <w:rFonts w:ascii="Arial" w:hAnsi="Arial" w:cs="Arial"/>
        </w:rPr>
        <w:t>and Z-cards as available</w:t>
      </w:r>
    </w:p>
    <w:p w14:paraId="735E20EB" w14:textId="77777777" w:rsidR="00556991" w:rsidRDefault="00556991" w:rsidP="00556991">
      <w:pPr>
        <w:pStyle w:val="PlainText"/>
        <w:rPr>
          <w:rFonts w:ascii="Arial" w:hAnsi="Arial" w:cs="Arial"/>
        </w:rPr>
      </w:pPr>
    </w:p>
    <w:p w14:paraId="1629F639" w14:textId="027CD100" w:rsidR="00556991" w:rsidRDefault="00556991" w:rsidP="00556991">
      <w:pPr>
        <w:pStyle w:val="PlainText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Build America Buy America (BABA) – Buy America Provisions</w:t>
      </w:r>
    </w:p>
    <w:p w14:paraId="59D7C2CA" w14:textId="04367EB9" w:rsidR="00556991" w:rsidRDefault="00556991" w:rsidP="00556991">
      <w:pPr>
        <w:pStyle w:val="PlainText"/>
        <w:numPr>
          <w:ilvl w:val="0"/>
          <w:numId w:val="52"/>
        </w:numPr>
        <w:rPr>
          <w:rFonts w:ascii="Arial" w:hAnsi="Arial" w:cs="Arial"/>
        </w:rPr>
      </w:pPr>
      <w:r>
        <w:rPr>
          <w:rFonts w:ascii="Arial" w:hAnsi="Arial" w:cs="Arial"/>
        </w:rPr>
        <w:t>Design professional’s BABA certification</w:t>
      </w:r>
    </w:p>
    <w:p w14:paraId="14E5F858" w14:textId="0F58AF9B" w:rsidR="00556991" w:rsidRDefault="00556991" w:rsidP="00556991">
      <w:pPr>
        <w:pStyle w:val="PlainText"/>
        <w:numPr>
          <w:ilvl w:val="0"/>
          <w:numId w:val="52"/>
        </w:numPr>
        <w:rPr>
          <w:rFonts w:ascii="Arial" w:hAnsi="Arial" w:cs="Arial"/>
        </w:rPr>
      </w:pPr>
      <w:r>
        <w:rPr>
          <w:rFonts w:ascii="Arial" w:hAnsi="Arial" w:cs="Arial"/>
        </w:rPr>
        <w:t>Material manufacturer’s BABA certifications</w:t>
      </w:r>
      <w:r w:rsidR="00816EAC">
        <w:rPr>
          <w:rFonts w:ascii="Arial" w:hAnsi="Arial" w:cs="Arial"/>
        </w:rPr>
        <w:t xml:space="preserve"> for submittals</w:t>
      </w:r>
    </w:p>
    <w:p w14:paraId="609CDFCC" w14:textId="015C8A7B" w:rsidR="00556991" w:rsidRPr="00556991" w:rsidRDefault="00556991" w:rsidP="00556991">
      <w:pPr>
        <w:pStyle w:val="PlainText"/>
        <w:numPr>
          <w:ilvl w:val="0"/>
          <w:numId w:val="5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Prime contractor’s BABA certification </w:t>
      </w:r>
    </w:p>
    <w:p w14:paraId="09C7E93B" w14:textId="77777777" w:rsidR="00B72730" w:rsidRPr="00F62CE8" w:rsidRDefault="00B72730" w:rsidP="00556FB8">
      <w:pPr>
        <w:pStyle w:val="PlainText"/>
        <w:rPr>
          <w:rFonts w:ascii="Arial" w:hAnsi="Arial" w:cs="Arial"/>
        </w:rPr>
      </w:pPr>
    </w:p>
    <w:p w14:paraId="554B2618" w14:textId="77777777" w:rsidR="00B72730" w:rsidRPr="00F62CE8" w:rsidRDefault="00E16444" w:rsidP="00AA4956">
      <w:pPr>
        <w:pStyle w:val="PlainText"/>
        <w:ind w:left="720" w:hanging="360"/>
        <w:rPr>
          <w:rFonts w:ascii="Arial" w:hAnsi="Arial" w:cs="Arial"/>
          <w:i/>
        </w:rPr>
      </w:pPr>
      <w:r w:rsidRPr="00F62CE8">
        <w:rPr>
          <w:rFonts w:ascii="Arial" w:hAnsi="Arial" w:cs="Arial"/>
          <w:i/>
        </w:rPr>
        <w:t>Commerce</w:t>
      </w:r>
      <w:r w:rsidR="00B72730" w:rsidRPr="00F62CE8">
        <w:rPr>
          <w:rFonts w:ascii="Arial" w:hAnsi="Arial" w:cs="Arial"/>
          <w:i/>
        </w:rPr>
        <w:t xml:space="preserve"> Monitoring </w:t>
      </w:r>
    </w:p>
    <w:p w14:paraId="3F014042" w14:textId="77777777" w:rsidR="00B72730" w:rsidRPr="00F62CE8" w:rsidRDefault="00E16444" w:rsidP="003B2D9D">
      <w:pPr>
        <w:pStyle w:val="PlainText"/>
        <w:numPr>
          <w:ilvl w:val="0"/>
          <w:numId w:val="22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Commerce</w:t>
      </w:r>
      <w:r w:rsidR="00B72730" w:rsidRPr="00F62CE8">
        <w:rPr>
          <w:rFonts w:ascii="Arial" w:hAnsi="Arial" w:cs="Arial"/>
        </w:rPr>
        <w:t xml:space="preserve"> letters of findings and recommendations</w:t>
      </w:r>
    </w:p>
    <w:p w14:paraId="2E0B0024" w14:textId="77777777" w:rsidR="00B72730" w:rsidRPr="00F62CE8" w:rsidRDefault="00B72730" w:rsidP="003B2D9D">
      <w:pPr>
        <w:pStyle w:val="PlainText"/>
        <w:numPr>
          <w:ilvl w:val="0"/>
          <w:numId w:val="22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City/County response to letter of findings</w:t>
      </w:r>
    </w:p>
    <w:p w14:paraId="77112896" w14:textId="77777777" w:rsidR="002B7BB8" w:rsidRPr="00F62CE8" w:rsidRDefault="002B7BB8">
      <w:pPr>
        <w:rPr>
          <w:rFonts w:ascii="Arial" w:hAnsi="Arial" w:cs="Arial"/>
          <w:i/>
        </w:rPr>
      </w:pPr>
    </w:p>
    <w:p w14:paraId="684EF594" w14:textId="77777777" w:rsidR="00B72730" w:rsidRPr="00F62CE8" w:rsidRDefault="00B72730" w:rsidP="00AA4956">
      <w:pPr>
        <w:pStyle w:val="PlainText"/>
        <w:ind w:left="720" w:hanging="360"/>
        <w:rPr>
          <w:rFonts w:ascii="Arial" w:hAnsi="Arial" w:cs="Arial"/>
          <w:i/>
        </w:rPr>
      </w:pPr>
      <w:r w:rsidRPr="00F62CE8">
        <w:rPr>
          <w:rFonts w:ascii="Arial" w:hAnsi="Arial" w:cs="Arial"/>
          <w:i/>
        </w:rPr>
        <w:t>Project Closeout</w:t>
      </w:r>
    </w:p>
    <w:p w14:paraId="38302EF8" w14:textId="6CC733D8" w:rsidR="00B72730" w:rsidRPr="00F62CE8" w:rsidRDefault="00B72730" w:rsidP="003B2D9D">
      <w:pPr>
        <w:pStyle w:val="PlainText"/>
        <w:numPr>
          <w:ilvl w:val="0"/>
          <w:numId w:val="24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Grantee </w:t>
      </w:r>
      <w:r w:rsidR="002D1CE0">
        <w:rPr>
          <w:rFonts w:ascii="Arial" w:hAnsi="Arial" w:cs="Arial"/>
        </w:rPr>
        <w:t xml:space="preserve">Closeout Agreement, </w:t>
      </w:r>
      <w:r w:rsidR="00A82BE0" w:rsidRPr="00F62CE8">
        <w:rPr>
          <w:rFonts w:ascii="Arial" w:hAnsi="Arial" w:cs="Arial"/>
        </w:rPr>
        <w:t>F</w:t>
      </w:r>
      <w:r w:rsidR="00831BBF" w:rsidRPr="00F62CE8">
        <w:rPr>
          <w:rFonts w:ascii="Arial" w:hAnsi="Arial" w:cs="Arial"/>
        </w:rPr>
        <w:t xml:space="preserve">inal </w:t>
      </w:r>
      <w:r w:rsidR="00A82BE0" w:rsidRPr="00F62CE8">
        <w:rPr>
          <w:rFonts w:ascii="Arial" w:hAnsi="Arial" w:cs="Arial"/>
        </w:rPr>
        <w:t>Performance</w:t>
      </w:r>
      <w:r w:rsidR="002D1CE0">
        <w:rPr>
          <w:rFonts w:ascii="Arial" w:hAnsi="Arial" w:cs="Arial"/>
        </w:rPr>
        <w:t xml:space="preserve"> Report,</w:t>
      </w:r>
      <w:r w:rsidR="00A82BE0" w:rsidRPr="00F62CE8">
        <w:rPr>
          <w:rFonts w:ascii="Arial" w:hAnsi="Arial" w:cs="Arial"/>
        </w:rPr>
        <w:t xml:space="preserve"> and</w:t>
      </w:r>
      <w:r w:rsidR="002D1CE0">
        <w:rPr>
          <w:rFonts w:ascii="Arial" w:hAnsi="Arial" w:cs="Arial"/>
        </w:rPr>
        <w:t xml:space="preserve"> Final</w:t>
      </w:r>
      <w:r w:rsidR="00A82BE0" w:rsidRPr="00F62CE8">
        <w:rPr>
          <w:rFonts w:ascii="Arial" w:hAnsi="Arial" w:cs="Arial"/>
        </w:rPr>
        <w:t xml:space="preserve"> Financial R</w:t>
      </w:r>
      <w:r w:rsidRPr="00F62CE8">
        <w:rPr>
          <w:rFonts w:ascii="Arial" w:hAnsi="Arial" w:cs="Arial"/>
        </w:rPr>
        <w:t>eport</w:t>
      </w:r>
      <w:r w:rsidR="00831BBF" w:rsidRPr="00F62CE8">
        <w:rPr>
          <w:rFonts w:ascii="Arial" w:hAnsi="Arial" w:cs="Arial"/>
        </w:rPr>
        <w:t>s</w:t>
      </w:r>
    </w:p>
    <w:p w14:paraId="2B86B1C4" w14:textId="77777777" w:rsidR="00B72730" w:rsidRPr="00F62CE8" w:rsidRDefault="00B72730" w:rsidP="003B2D9D">
      <w:pPr>
        <w:pStyle w:val="PlainText"/>
        <w:numPr>
          <w:ilvl w:val="0"/>
          <w:numId w:val="24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Certificate of </w:t>
      </w:r>
      <w:r w:rsidR="00A82BE0" w:rsidRPr="00F62CE8">
        <w:rPr>
          <w:rFonts w:ascii="Arial" w:hAnsi="Arial" w:cs="Arial"/>
        </w:rPr>
        <w:t xml:space="preserve">Substantial </w:t>
      </w:r>
      <w:r w:rsidRPr="00F62CE8">
        <w:rPr>
          <w:rFonts w:ascii="Arial" w:hAnsi="Arial" w:cs="Arial"/>
        </w:rPr>
        <w:t xml:space="preserve">Completion </w:t>
      </w:r>
    </w:p>
    <w:p w14:paraId="6A37E671" w14:textId="77777777" w:rsidR="00B72730" w:rsidRPr="00F62CE8" w:rsidRDefault="00B72730" w:rsidP="003B2D9D">
      <w:pPr>
        <w:pStyle w:val="PlainText"/>
        <w:ind w:left="1080" w:hanging="360"/>
        <w:rPr>
          <w:rFonts w:ascii="Arial" w:hAnsi="Arial" w:cs="Arial"/>
        </w:rPr>
      </w:pPr>
    </w:p>
    <w:p w14:paraId="7D906F2A" w14:textId="77777777" w:rsidR="00B72730" w:rsidRPr="00F62CE8" w:rsidRDefault="00B72730" w:rsidP="00AA4956">
      <w:pPr>
        <w:pStyle w:val="PlainText"/>
        <w:ind w:left="720" w:hanging="360"/>
        <w:rPr>
          <w:rFonts w:ascii="Arial" w:hAnsi="Arial" w:cs="Arial"/>
          <w:i/>
        </w:rPr>
      </w:pPr>
      <w:r w:rsidRPr="00F62CE8">
        <w:rPr>
          <w:rFonts w:ascii="Arial" w:hAnsi="Arial" w:cs="Arial"/>
          <w:i/>
        </w:rPr>
        <w:t>Audit</w:t>
      </w:r>
    </w:p>
    <w:p w14:paraId="2905909A" w14:textId="1A5D9CE1" w:rsidR="00B72730" w:rsidRPr="00F62CE8" w:rsidRDefault="00A82BE0" w:rsidP="003B2D9D">
      <w:pPr>
        <w:pStyle w:val="PlainText"/>
        <w:numPr>
          <w:ilvl w:val="0"/>
          <w:numId w:val="20"/>
        </w:numPr>
        <w:ind w:left="1080"/>
        <w:rPr>
          <w:rFonts w:ascii="Arial" w:hAnsi="Arial" w:cs="Arial"/>
        </w:rPr>
      </w:pPr>
      <w:r w:rsidRPr="00F62CE8">
        <w:rPr>
          <w:rFonts w:ascii="Arial" w:hAnsi="Arial" w:cs="Arial"/>
        </w:rPr>
        <w:t>Financial A</w:t>
      </w:r>
      <w:r w:rsidR="00B72730" w:rsidRPr="00F62CE8">
        <w:rPr>
          <w:rFonts w:ascii="Arial" w:hAnsi="Arial" w:cs="Arial"/>
        </w:rPr>
        <w:t>udit</w:t>
      </w:r>
      <w:r w:rsidR="000A4A8F">
        <w:rPr>
          <w:rFonts w:ascii="Arial" w:hAnsi="Arial" w:cs="Arial"/>
        </w:rPr>
        <w:t xml:space="preserve"> (electronic version allowed)</w:t>
      </w:r>
    </w:p>
    <w:p w14:paraId="55891E9D" w14:textId="6C1DF6A1" w:rsidR="00B72730" w:rsidRPr="00F62CE8" w:rsidRDefault="00143E67" w:rsidP="003B2D9D">
      <w:pPr>
        <w:pStyle w:val="PlainText"/>
        <w:numPr>
          <w:ilvl w:val="0"/>
          <w:numId w:val="20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proofErr w:type="gramStart"/>
      <w:r>
        <w:rPr>
          <w:rFonts w:ascii="Arial" w:hAnsi="Arial" w:cs="Arial"/>
        </w:rPr>
        <w:t>necessary</w:t>
      </w:r>
      <w:proofErr w:type="gramEnd"/>
      <w:r>
        <w:rPr>
          <w:rFonts w:ascii="Arial" w:hAnsi="Arial" w:cs="Arial"/>
        </w:rPr>
        <w:t xml:space="preserve"> </w:t>
      </w:r>
      <w:r w:rsidR="00B72730" w:rsidRPr="00F62CE8">
        <w:rPr>
          <w:rFonts w:ascii="Arial" w:hAnsi="Arial" w:cs="Arial"/>
        </w:rPr>
        <w:t>Corrective Action Plan</w:t>
      </w:r>
    </w:p>
    <w:p w14:paraId="08684F7F" w14:textId="77777777" w:rsidR="00AA4956" w:rsidRPr="00F62CE8" w:rsidRDefault="00AA4956">
      <w:pPr>
        <w:pStyle w:val="PlainText"/>
        <w:outlineLvl w:val="0"/>
        <w:rPr>
          <w:rFonts w:ascii="Arial" w:hAnsi="Arial" w:cs="Arial"/>
          <w:b/>
        </w:rPr>
      </w:pPr>
    </w:p>
    <w:p w14:paraId="24BE622D" w14:textId="77777777" w:rsidR="009843C5" w:rsidRPr="00F62CE8" w:rsidRDefault="009843C5">
      <w:pPr>
        <w:pStyle w:val="PlainText"/>
        <w:outlineLvl w:val="0"/>
        <w:rPr>
          <w:rFonts w:ascii="Arial" w:hAnsi="Arial" w:cs="Arial"/>
          <w:b/>
        </w:rPr>
      </w:pPr>
      <w:r w:rsidRPr="00F62CE8">
        <w:rPr>
          <w:rFonts w:ascii="Arial" w:hAnsi="Arial" w:cs="Arial"/>
          <w:b/>
        </w:rPr>
        <w:t>Monitoring</w:t>
      </w:r>
      <w:r w:rsidR="0058296F">
        <w:rPr>
          <w:rFonts w:ascii="Arial" w:hAnsi="Arial" w:cs="Arial"/>
          <w:b/>
        </w:rPr>
        <w:t>:</w:t>
      </w:r>
    </w:p>
    <w:p w14:paraId="36C9242D" w14:textId="77777777" w:rsidR="009843C5" w:rsidRPr="00F62CE8" w:rsidRDefault="009843C5">
      <w:pPr>
        <w:pStyle w:val="PlainText"/>
        <w:rPr>
          <w:rFonts w:ascii="Arial" w:hAnsi="Arial" w:cs="Arial"/>
          <w:b/>
        </w:rPr>
      </w:pPr>
    </w:p>
    <w:p w14:paraId="5D7DA54B" w14:textId="2FD1DA83" w:rsidR="009843C5" w:rsidRPr="00F62CE8" w:rsidRDefault="009843C5">
      <w:pPr>
        <w:pStyle w:val="PlainText"/>
        <w:rPr>
          <w:rFonts w:ascii="Arial" w:hAnsi="Arial" w:cs="Arial"/>
        </w:rPr>
      </w:pPr>
      <w:r w:rsidRPr="00816EAC">
        <w:rPr>
          <w:rFonts w:ascii="Arial" w:hAnsi="Arial" w:cs="Arial"/>
        </w:rPr>
        <w:t xml:space="preserve">Monitoring is an ongoing </w:t>
      </w:r>
      <w:r w:rsidR="00FD72C9" w:rsidRPr="00816EAC">
        <w:rPr>
          <w:rFonts w:ascii="Arial" w:hAnsi="Arial" w:cs="Arial"/>
        </w:rPr>
        <w:t>evaluation process</w:t>
      </w:r>
      <w:r w:rsidRPr="00816EAC">
        <w:rPr>
          <w:rFonts w:ascii="Arial" w:hAnsi="Arial" w:cs="Arial"/>
        </w:rPr>
        <w:t xml:space="preserve">.  </w:t>
      </w:r>
      <w:r w:rsidR="008322BA" w:rsidRPr="00816EAC">
        <w:rPr>
          <w:rFonts w:ascii="Arial" w:hAnsi="Arial" w:cs="Arial"/>
        </w:rPr>
        <w:t xml:space="preserve">All project components including but not limited to national objective, eligible activities, financial management, procurement, federal labor standards, environmental review, </w:t>
      </w:r>
      <w:r w:rsidR="00816EAC" w:rsidRPr="00816EAC">
        <w:rPr>
          <w:rFonts w:ascii="Arial" w:hAnsi="Arial" w:cs="Arial"/>
        </w:rPr>
        <w:t xml:space="preserve">build American buy America provisions, </w:t>
      </w:r>
      <w:r w:rsidR="008322BA" w:rsidRPr="00816EAC">
        <w:rPr>
          <w:rFonts w:ascii="Arial" w:hAnsi="Arial" w:cs="Arial"/>
        </w:rPr>
        <w:t xml:space="preserve">acquisition &amp; relocation, civil rights, fair housing, citizen participation, LEP, </w:t>
      </w:r>
      <w:r w:rsidR="00FD72C9" w:rsidRPr="00816EAC">
        <w:rPr>
          <w:rFonts w:ascii="Arial" w:hAnsi="Arial" w:cs="Arial"/>
        </w:rPr>
        <w:t xml:space="preserve">ADA / 504 standards, </w:t>
      </w:r>
      <w:r w:rsidR="001D530A" w:rsidRPr="00816EAC">
        <w:rPr>
          <w:rFonts w:ascii="Arial" w:hAnsi="Arial" w:cs="Arial"/>
        </w:rPr>
        <w:t>and performance</w:t>
      </w:r>
      <w:r w:rsidR="00FD72C9" w:rsidRPr="00816EAC">
        <w:rPr>
          <w:rFonts w:ascii="Arial" w:hAnsi="Arial" w:cs="Arial"/>
        </w:rPr>
        <w:t xml:space="preserve"> are monitored. </w:t>
      </w:r>
      <w:r w:rsidR="001D530A" w:rsidRPr="00816EAC">
        <w:rPr>
          <w:rFonts w:ascii="Arial" w:hAnsi="Arial" w:cs="Arial"/>
        </w:rPr>
        <w:t xml:space="preserve">  Monitoring is conducted per desk and on-site reviews of application </w:t>
      </w:r>
      <w:r w:rsidR="00FD72C9" w:rsidRPr="00816EAC">
        <w:rPr>
          <w:rFonts w:ascii="Arial" w:hAnsi="Arial" w:cs="Arial"/>
        </w:rPr>
        <w:t xml:space="preserve">and project </w:t>
      </w:r>
      <w:r w:rsidR="001D530A" w:rsidRPr="00816EAC">
        <w:rPr>
          <w:rFonts w:ascii="Arial" w:hAnsi="Arial" w:cs="Arial"/>
        </w:rPr>
        <w:t xml:space="preserve">information and documentation. </w:t>
      </w:r>
      <w:r w:rsidR="00B71E41" w:rsidRPr="00816EAC">
        <w:rPr>
          <w:rFonts w:ascii="Arial" w:hAnsi="Arial" w:cs="Arial"/>
        </w:rPr>
        <w:t xml:space="preserve"> CDBG funded </w:t>
      </w:r>
      <w:proofErr w:type="gramStart"/>
      <w:r w:rsidR="00B71E41" w:rsidRPr="00816EAC">
        <w:rPr>
          <w:rFonts w:ascii="Arial" w:hAnsi="Arial" w:cs="Arial"/>
        </w:rPr>
        <w:t>project</w:t>
      </w:r>
      <w:r w:rsidR="00B07195" w:rsidRPr="00816EAC">
        <w:rPr>
          <w:rFonts w:ascii="Arial" w:hAnsi="Arial" w:cs="Arial"/>
        </w:rPr>
        <w:t>s</w:t>
      </w:r>
      <w:proofErr w:type="gramEnd"/>
      <w:r w:rsidR="00B52E49" w:rsidRPr="00816EAC">
        <w:rPr>
          <w:rFonts w:ascii="Arial" w:hAnsi="Arial" w:cs="Arial"/>
        </w:rPr>
        <w:t xml:space="preserve"> </w:t>
      </w:r>
      <w:r w:rsidR="00B07195" w:rsidRPr="00816EAC">
        <w:rPr>
          <w:rFonts w:ascii="Arial" w:hAnsi="Arial" w:cs="Arial"/>
        </w:rPr>
        <w:t xml:space="preserve">if necessary, may </w:t>
      </w:r>
      <w:r w:rsidR="00B52E49" w:rsidRPr="00816EAC">
        <w:rPr>
          <w:rFonts w:ascii="Arial" w:hAnsi="Arial" w:cs="Arial"/>
        </w:rPr>
        <w:t>receive a monitoring letter from Commerce.  This letter will identify the finding of each project component:  Following are the potential findings</w:t>
      </w:r>
      <w:r w:rsidR="00B52E49" w:rsidRPr="00D161D7">
        <w:rPr>
          <w:rFonts w:ascii="Arial" w:hAnsi="Arial" w:cs="Arial"/>
          <w:highlight w:val="yellow"/>
        </w:rPr>
        <w:t>:</w:t>
      </w:r>
      <w:r w:rsidR="00B52E49" w:rsidRPr="00F62CE8">
        <w:rPr>
          <w:rFonts w:ascii="Arial" w:hAnsi="Arial" w:cs="Arial"/>
        </w:rPr>
        <w:t xml:space="preserve"> </w:t>
      </w:r>
    </w:p>
    <w:p w14:paraId="383B0B02" w14:textId="77777777" w:rsidR="00B52E49" w:rsidRPr="00F62CE8" w:rsidRDefault="00B52E49">
      <w:pPr>
        <w:pStyle w:val="PlainText"/>
        <w:rPr>
          <w:rFonts w:ascii="Arial" w:hAnsi="Arial" w:cs="Arial"/>
        </w:rPr>
      </w:pPr>
    </w:p>
    <w:p w14:paraId="4C22209F" w14:textId="77777777" w:rsidR="00B52E49" w:rsidRPr="00F62CE8" w:rsidRDefault="00B52E49" w:rsidP="00B52E49">
      <w:pPr>
        <w:pStyle w:val="PlainText"/>
        <w:numPr>
          <w:ilvl w:val="0"/>
          <w:numId w:val="45"/>
        </w:numPr>
        <w:tabs>
          <w:tab w:val="clear" w:pos="1080"/>
        </w:tabs>
        <w:ind w:left="630" w:hanging="630"/>
        <w:rPr>
          <w:rFonts w:ascii="Arial" w:hAnsi="Arial" w:cs="Arial"/>
        </w:rPr>
      </w:pPr>
      <w:r w:rsidRPr="00F62CE8">
        <w:rPr>
          <w:rFonts w:ascii="Arial" w:hAnsi="Arial" w:cs="Arial"/>
          <w:i/>
        </w:rPr>
        <w:t>Determination of Compliance</w:t>
      </w:r>
      <w:proofErr w:type="gramStart"/>
      <w:r w:rsidRPr="00F62CE8">
        <w:rPr>
          <w:rFonts w:ascii="Arial" w:hAnsi="Arial" w:cs="Arial"/>
          <w:i/>
        </w:rPr>
        <w:t>:</w:t>
      </w:r>
      <w:r w:rsidRPr="00F62CE8">
        <w:rPr>
          <w:rFonts w:ascii="Arial" w:hAnsi="Arial" w:cs="Arial"/>
        </w:rPr>
        <w:t xml:space="preserve">  Refers</w:t>
      </w:r>
      <w:proofErr w:type="gramEnd"/>
      <w:r w:rsidRPr="00F62CE8">
        <w:rPr>
          <w:rFonts w:ascii="Arial" w:hAnsi="Arial" w:cs="Arial"/>
        </w:rPr>
        <w:t xml:space="preserve"> to full program compliance and outstanding performance.</w:t>
      </w:r>
    </w:p>
    <w:p w14:paraId="544A45E2" w14:textId="77777777" w:rsidR="00B52E49" w:rsidRPr="00F62CE8" w:rsidRDefault="00B52E49" w:rsidP="00B52E49">
      <w:pPr>
        <w:pStyle w:val="PlainText"/>
        <w:ind w:left="1080"/>
        <w:rPr>
          <w:rFonts w:ascii="Arial" w:hAnsi="Arial" w:cs="Arial"/>
        </w:rPr>
      </w:pPr>
    </w:p>
    <w:p w14:paraId="4067CBF0" w14:textId="77777777" w:rsidR="00B52E49" w:rsidRPr="00F62CE8" w:rsidRDefault="00B52E49" w:rsidP="00B52E49">
      <w:pPr>
        <w:pStyle w:val="PlainText"/>
        <w:numPr>
          <w:ilvl w:val="0"/>
          <w:numId w:val="45"/>
        </w:numPr>
        <w:tabs>
          <w:tab w:val="clear" w:pos="1080"/>
        </w:tabs>
        <w:ind w:left="630" w:hanging="630"/>
        <w:rPr>
          <w:rFonts w:ascii="Arial" w:hAnsi="Arial" w:cs="Arial"/>
          <w:i/>
        </w:rPr>
      </w:pPr>
      <w:r w:rsidRPr="00F62CE8">
        <w:rPr>
          <w:rFonts w:ascii="Arial" w:hAnsi="Arial" w:cs="Arial"/>
          <w:i/>
        </w:rPr>
        <w:t>Follow-up Action Required</w:t>
      </w:r>
      <w:proofErr w:type="gramStart"/>
      <w:r w:rsidRPr="00F62CE8">
        <w:rPr>
          <w:rFonts w:ascii="Arial" w:hAnsi="Arial" w:cs="Arial"/>
          <w:i/>
        </w:rPr>
        <w:t xml:space="preserve">:  </w:t>
      </w:r>
      <w:r w:rsidRPr="00F62CE8">
        <w:rPr>
          <w:rFonts w:ascii="Arial" w:hAnsi="Arial" w:cs="Arial"/>
        </w:rPr>
        <w:t>Refers</w:t>
      </w:r>
      <w:proofErr w:type="gramEnd"/>
      <w:r w:rsidRPr="00F62CE8">
        <w:rPr>
          <w:rFonts w:ascii="Arial" w:hAnsi="Arial" w:cs="Arial"/>
        </w:rPr>
        <w:t xml:space="preserve"> to additional information needed to </w:t>
      </w:r>
      <w:proofErr w:type="gramStart"/>
      <w:r w:rsidRPr="00F62CE8">
        <w:rPr>
          <w:rFonts w:ascii="Arial" w:hAnsi="Arial" w:cs="Arial"/>
        </w:rPr>
        <w:t>make a determination</w:t>
      </w:r>
      <w:proofErr w:type="gramEnd"/>
      <w:r w:rsidRPr="00F62CE8">
        <w:rPr>
          <w:rFonts w:ascii="Arial" w:hAnsi="Arial" w:cs="Arial"/>
        </w:rPr>
        <w:t>.</w:t>
      </w:r>
    </w:p>
    <w:p w14:paraId="6907920C" w14:textId="77777777" w:rsidR="00B52E49" w:rsidRPr="00F62CE8" w:rsidRDefault="00B52E49" w:rsidP="00B52E49">
      <w:pPr>
        <w:pStyle w:val="PlainText"/>
        <w:ind w:left="1080" w:hanging="720"/>
        <w:rPr>
          <w:rFonts w:ascii="Arial" w:hAnsi="Arial" w:cs="Arial"/>
        </w:rPr>
      </w:pPr>
    </w:p>
    <w:p w14:paraId="627ACAB9" w14:textId="77777777" w:rsidR="00B52E49" w:rsidRPr="00F62CE8" w:rsidRDefault="00B52E49" w:rsidP="00B52E49">
      <w:pPr>
        <w:pStyle w:val="PlainText"/>
        <w:numPr>
          <w:ilvl w:val="0"/>
          <w:numId w:val="45"/>
        </w:numPr>
        <w:tabs>
          <w:tab w:val="clear" w:pos="1080"/>
        </w:tabs>
        <w:ind w:left="630" w:hanging="630"/>
        <w:rPr>
          <w:rFonts w:ascii="Arial" w:hAnsi="Arial" w:cs="Arial"/>
        </w:rPr>
      </w:pPr>
      <w:r w:rsidRPr="00F62CE8">
        <w:rPr>
          <w:rFonts w:ascii="Arial" w:hAnsi="Arial" w:cs="Arial"/>
          <w:i/>
        </w:rPr>
        <w:t>Determination of Concern</w:t>
      </w:r>
      <w:proofErr w:type="gramStart"/>
      <w:r w:rsidRPr="00F62CE8">
        <w:rPr>
          <w:rFonts w:ascii="Arial" w:hAnsi="Arial" w:cs="Arial"/>
          <w:i/>
        </w:rPr>
        <w:t>:</w:t>
      </w:r>
      <w:r w:rsidRPr="00F62CE8">
        <w:rPr>
          <w:rFonts w:ascii="Arial" w:hAnsi="Arial" w:cs="Arial"/>
        </w:rPr>
        <w:t xml:space="preserve">  Refers</w:t>
      </w:r>
      <w:proofErr w:type="gramEnd"/>
      <w:r w:rsidRPr="00F62CE8">
        <w:rPr>
          <w:rFonts w:ascii="Arial" w:hAnsi="Arial" w:cs="Arial"/>
        </w:rPr>
        <w:t xml:space="preserve"> to a performance problem unrelated to statutory requirements.  A concern is identified to alert the grantee of </w:t>
      </w:r>
      <w:proofErr w:type="gramStart"/>
      <w:r w:rsidRPr="00F62CE8">
        <w:rPr>
          <w:rFonts w:ascii="Arial" w:hAnsi="Arial" w:cs="Arial"/>
        </w:rPr>
        <w:t>a practice</w:t>
      </w:r>
      <w:proofErr w:type="gramEnd"/>
      <w:r w:rsidRPr="00F62CE8">
        <w:rPr>
          <w:rFonts w:ascii="Arial" w:hAnsi="Arial" w:cs="Arial"/>
        </w:rPr>
        <w:t xml:space="preserve"> that could lead to more serious problems.</w:t>
      </w:r>
    </w:p>
    <w:p w14:paraId="1BBFF86C" w14:textId="77777777" w:rsidR="00B52E49" w:rsidRPr="00F62CE8" w:rsidRDefault="00B52E49" w:rsidP="00B52E49">
      <w:pPr>
        <w:pStyle w:val="PlainText"/>
        <w:ind w:left="1080" w:hanging="720"/>
        <w:rPr>
          <w:rFonts w:ascii="Arial" w:hAnsi="Arial" w:cs="Arial"/>
        </w:rPr>
      </w:pPr>
    </w:p>
    <w:p w14:paraId="2EA9F937" w14:textId="77777777" w:rsidR="00B52E49" w:rsidRPr="00F62CE8" w:rsidRDefault="00B52E49" w:rsidP="00B52E49">
      <w:pPr>
        <w:pStyle w:val="PlainText"/>
        <w:numPr>
          <w:ilvl w:val="0"/>
          <w:numId w:val="45"/>
        </w:numPr>
        <w:tabs>
          <w:tab w:val="clear" w:pos="1080"/>
        </w:tabs>
        <w:ind w:left="630" w:hanging="630"/>
        <w:rPr>
          <w:rFonts w:ascii="Arial" w:hAnsi="Arial" w:cs="Arial"/>
        </w:rPr>
      </w:pPr>
      <w:r w:rsidRPr="00F62CE8">
        <w:rPr>
          <w:rFonts w:ascii="Arial" w:hAnsi="Arial" w:cs="Arial"/>
          <w:i/>
        </w:rPr>
        <w:t>Finding of Noncompliance</w:t>
      </w:r>
      <w:proofErr w:type="gramStart"/>
      <w:r w:rsidRPr="00F62CE8">
        <w:rPr>
          <w:rFonts w:ascii="Arial" w:hAnsi="Arial" w:cs="Arial"/>
          <w:i/>
        </w:rPr>
        <w:t>:</w:t>
      </w:r>
      <w:r w:rsidRPr="00F62CE8">
        <w:rPr>
          <w:rFonts w:ascii="Arial" w:hAnsi="Arial" w:cs="Arial"/>
        </w:rPr>
        <w:t xml:space="preserve">  Refers</w:t>
      </w:r>
      <w:proofErr w:type="gramEnd"/>
      <w:r w:rsidRPr="00F62CE8">
        <w:rPr>
          <w:rFonts w:ascii="Arial" w:hAnsi="Arial" w:cs="Arial"/>
        </w:rPr>
        <w:t xml:space="preserve"> to a violation of statutory or regulatory requirements.  Corrective </w:t>
      </w:r>
      <w:proofErr w:type="gramStart"/>
      <w:r w:rsidRPr="00F62CE8">
        <w:rPr>
          <w:rFonts w:ascii="Arial" w:hAnsi="Arial" w:cs="Arial"/>
        </w:rPr>
        <w:t>actions</w:t>
      </w:r>
      <w:proofErr w:type="gramEnd"/>
      <w:r w:rsidRPr="00F62CE8">
        <w:rPr>
          <w:rFonts w:ascii="Arial" w:hAnsi="Arial" w:cs="Arial"/>
        </w:rPr>
        <w:t xml:space="preserve"> will be required.  Possible sanctions may result from this finding.</w:t>
      </w:r>
    </w:p>
    <w:p w14:paraId="34EB9799" w14:textId="77777777" w:rsidR="002D1CE0" w:rsidRDefault="002D1CE0">
      <w:pPr>
        <w:pStyle w:val="PlainText"/>
        <w:rPr>
          <w:rFonts w:ascii="Arial" w:hAnsi="Arial" w:cs="Arial"/>
        </w:rPr>
      </w:pPr>
    </w:p>
    <w:p w14:paraId="79459EC4" w14:textId="77777777" w:rsidR="00D161D7" w:rsidRDefault="00D161D7">
      <w:pPr>
        <w:pStyle w:val="PlainText"/>
        <w:rPr>
          <w:rFonts w:ascii="Arial" w:hAnsi="Arial" w:cs="Arial"/>
        </w:rPr>
      </w:pPr>
    </w:p>
    <w:p w14:paraId="75690D19" w14:textId="77777777" w:rsidR="00F62CE8" w:rsidRPr="00F62CE8" w:rsidRDefault="00F62CE8">
      <w:pPr>
        <w:pStyle w:val="PlainText"/>
        <w:rPr>
          <w:rFonts w:ascii="Arial" w:hAnsi="Arial" w:cs="Arial"/>
        </w:rPr>
      </w:pPr>
    </w:p>
    <w:p w14:paraId="5A2863E7" w14:textId="77777777" w:rsidR="009843C5" w:rsidRPr="00F62CE8" w:rsidRDefault="009843C5">
      <w:pPr>
        <w:pStyle w:val="PlainText"/>
        <w:outlineLvl w:val="0"/>
        <w:rPr>
          <w:rFonts w:ascii="Arial" w:hAnsi="Arial" w:cs="Arial"/>
          <w:b/>
        </w:rPr>
      </w:pPr>
      <w:r w:rsidRPr="00F62CE8">
        <w:rPr>
          <w:rFonts w:ascii="Arial" w:hAnsi="Arial" w:cs="Arial"/>
          <w:b/>
        </w:rPr>
        <w:t>On-site Monitoring Procedure</w:t>
      </w:r>
      <w:r w:rsidR="0058296F">
        <w:rPr>
          <w:rFonts w:ascii="Arial" w:hAnsi="Arial" w:cs="Arial"/>
          <w:b/>
        </w:rPr>
        <w:t>:</w:t>
      </w:r>
    </w:p>
    <w:p w14:paraId="5A8D7D71" w14:textId="77777777" w:rsidR="009843C5" w:rsidRPr="00F62CE8" w:rsidRDefault="009843C5">
      <w:pPr>
        <w:pStyle w:val="PlainText"/>
        <w:rPr>
          <w:rFonts w:ascii="Arial" w:hAnsi="Arial" w:cs="Arial"/>
          <w:b/>
        </w:rPr>
      </w:pPr>
    </w:p>
    <w:p w14:paraId="011240CE" w14:textId="3EC20941" w:rsidR="009843C5" w:rsidRPr="00F62CE8" w:rsidRDefault="009843C5">
      <w:pPr>
        <w:pStyle w:val="PlainText"/>
        <w:rPr>
          <w:rFonts w:ascii="Arial" w:hAnsi="Arial" w:cs="Arial"/>
        </w:rPr>
      </w:pPr>
      <w:r w:rsidRPr="00F62CE8">
        <w:rPr>
          <w:rFonts w:ascii="Arial" w:hAnsi="Arial" w:cs="Arial"/>
        </w:rPr>
        <w:t>The monitoring visit will consist of:</w:t>
      </w:r>
    </w:p>
    <w:p w14:paraId="344CCFC4" w14:textId="77777777" w:rsidR="00E16444" w:rsidRPr="00F62CE8" w:rsidRDefault="00E16444">
      <w:pPr>
        <w:pStyle w:val="PlainText"/>
        <w:rPr>
          <w:rFonts w:ascii="Arial" w:hAnsi="Arial" w:cs="Arial"/>
        </w:rPr>
      </w:pPr>
    </w:p>
    <w:p w14:paraId="01CB5D23" w14:textId="77777777" w:rsidR="009843C5" w:rsidRPr="00F62CE8" w:rsidRDefault="009843C5" w:rsidP="003B2D9D">
      <w:pPr>
        <w:pStyle w:val="PlainText"/>
        <w:numPr>
          <w:ilvl w:val="0"/>
          <w:numId w:val="43"/>
        </w:numPr>
        <w:tabs>
          <w:tab w:val="clear" w:pos="360"/>
        </w:tabs>
        <w:ind w:left="720"/>
        <w:rPr>
          <w:rFonts w:ascii="Arial" w:hAnsi="Arial" w:cs="Arial"/>
        </w:rPr>
      </w:pPr>
      <w:r w:rsidRPr="00F62CE8">
        <w:rPr>
          <w:rFonts w:ascii="Arial" w:hAnsi="Arial" w:cs="Arial"/>
        </w:rPr>
        <w:t>Review of pertinent files for required documentation, compliance with program regulations, and verification of the accuracy of information in the performance reports.</w:t>
      </w:r>
    </w:p>
    <w:p w14:paraId="71C0B8E7" w14:textId="77777777" w:rsidR="009843C5" w:rsidRPr="00F62CE8" w:rsidRDefault="009843C5" w:rsidP="003B2D9D">
      <w:pPr>
        <w:pStyle w:val="PlainText"/>
        <w:ind w:left="720" w:hanging="360"/>
        <w:rPr>
          <w:rFonts w:ascii="Arial" w:hAnsi="Arial" w:cs="Arial"/>
        </w:rPr>
      </w:pPr>
    </w:p>
    <w:p w14:paraId="09826C6C" w14:textId="77777777" w:rsidR="009843C5" w:rsidRPr="00F62CE8" w:rsidRDefault="009843C5" w:rsidP="003B2D9D">
      <w:pPr>
        <w:pStyle w:val="PlainText"/>
        <w:numPr>
          <w:ilvl w:val="0"/>
          <w:numId w:val="43"/>
        </w:numPr>
        <w:tabs>
          <w:tab w:val="clear" w:pos="360"/>
        </w:tabs>
        <w:ind w:left="720"/>
        <w:rPr>
          <w:rFonts w:ascii="Arial" w:hAnsi="Arial" w:cs="Arial"/>
        </w:rPr>
      </w:pPr>
      <w:r w:rsidRPr="00F62CE8">
        <w:rPr>
          <w:rFonts w:ascii="Arial" w:hAnsi="Arial" w:cs="Arial"/>
        </w:rPr>
        <w:t xml:space="preserve">Interviewing members of the grantee’s </w:t>
      </w:r>
      <w:r w:rsidR="0058674B">
        <w:rPr>
          <w:rFonts w:ascii="Arial" w:hAnsi="Arial" w:cs="Arial"/>
        </w:rPr>
        <w:t xml:space="preserve">(and sub-recipient) staff as appropriate </w:t>
      </w:r>
      <w:r w:rsidRPr="00F62CE8">
        <w:rPr>
          <w:rFonts w:ascii="Arial" w:hAnsi="Arial" w:cs="Arial"/>
        </w:rPr>
        <w:t>to discuss performance.</w:t>
      </w:r>
    </w:p>
    <w:p w14:paraId="6B862CCB" w14:textId="77777777" w:rsidR="009843C5" w:rsidRPr="00F62CE8" w:rsidRDefault="009843C5" w:rsidP="003B2D9D">
      <w:pPr>
        <w:pStyle w:val="PlainText"/>
        <w:ind w:left="720" w:hanging="360"/>
        <w:rPr>
          <w:rFonts w:ascii="Arial" w:hAnsi="Arial" w:cs="Arial"/>
        </w:rPr>
      </w:pPr>
    </w:p>
    <w:p w14:paraId="1571657B" w14:textId="77777777" w:rsidR="0068750D" w:rsidRPr="00F62CE8" w:rsidRDefault="009843C5" w:rsidP="005E69D6">
      <w:pPr>
        <w:pStyle w:val="PlainText"/>
        <w:numPr>
          <w:ilvl w:val="0"/>
          <w:numId w:val="43"/>
        </w:numPr>
        <w:tabs>
          <w:tab w:val="clear" w:pos="360"/>
        </w:tabs>
        <w:ind w:left="720"/>
        <w:rPr>
          <w:rFonts w:ascii="Arial" w:hAnsi="Arial" w:cs="Arial"/>
        </w:rPr>
      </w:pPr>
      <w:r w:rsidRPr="00F62CE8">
        <w:rPr>
          <w:rFonts w:ascii="Arial" w:hAnsi="Arial" w:cs="Arial"/>
        </w:rPr>
        <w:t>A visit to the project site to observe activities and ensure consistency with the application.</w:t>
      </w:r>
    </w:p>
    <w:p w14:paraId="3A4ECB5E" w14:textId="77777777" w:rsidR="0068750D" w:rsidRPr="00F62CE8" w:rsidRDefault="0068750D" w:rsidP="003B2D9D">
      <w:pPr>
        <w:pStyle w:val="PlainText"/>
        <w:ind w:left="720" w:hanging="360"/>
        <w:rPr>
          <w:rFonts w:ascii="Arial" w:hAnsi="Arial" w:cs="Arial"/>
        </w:rPr>
      </w:pPr>
    </w:p>
    <w:p w14:paraId="7BDCAB03" w14:textId="243A7B64" w:rsidR="009843C5" w:rsidRPr="00816EAC" w:rsidRDefault="009843C5" w:rsidP="00B52E49">
      <w:pPr>
        <w:pStyle w:val="PlainText"/>
        <w:numPr>
          <w:ilvl w:val="0"/>
          <w:numId w:val="43"/>
        </w:numPr>
        <w:tabs>
          <w:tab w:val="clear" w:pos="360"/>
        </w:tabs>
        <w:ind w:left="720"/>
        <w:rPr>
          <w:rFonts w:ascii="Arial" w:hAnsi="Arial" w:cs="Arial"/>
        </w:rPr>
      </w:pPr>
      <w:r w:rsidRPr="00816EAC">
        <w:rPr>
          <w:rFonts w:ascii="Arial" w:hAnsi="Arial" w:cs="Arial"/>
        </w:rPr>
        <w:t xml:space="preserve">Results of the monitoring visit </w:t>
      </w:r>
      <w:r w:rsidR="00B07195" w:rsidRPr="00816EAC">
        <w:rPr>
          <w:rFonts w:ascii="Arial" w:hAnsi="Arial" w:cs="Arial"/>
        </w:rPr>
        <w:t xml:space="preserve">if there are significant concerns or findings </w:t>
      </w:r>
      <w:r w:rsidRPr="00816EAC">
        <w:rPr>
          <w:rFonts w:ascii="Arial" w:hAnsi="Arial" w:cs="Arial"/>
        </w:rPr>
        <w:t xml:space="preserve">will be submitted to the </w:t>
      </w:r>
      <w:r w:rsidR="008B648E" w:rsidRPr="00816EAC">
        <w:rPr>
          <w:rFonts w:ascii="Arial" w:hAnsi="Arial" w:cs="Arial"/>
        </w:rPr>
        <w:t>grantee</w:t>
      </w:r>
      <w:r w:rsidR="004D4645" w:rsidRPr="00816EAC">
        <w:rPr>
          <w:rFonts w:ascii="Arial" w:hAnsi="Arial" w:cs="Arial"/>
        </w:rPr>
        <w:t xml:space="preserve"> in writing.</w:t>
      </w:r>
      <w:r w:rsidR="005E69D6" w:rsidRPr="00816EAC">
        <w:rPr>
          <w:rFonts w:ascii="Arial" w:hAnsi="Arial" w:cs="Arial"/>
        </w:rPr>
        <w:t xml:space="preserve"> </w:t>
      </w:r>
    </w:p>
    <w:p w14:paraId="5B99986F" w14:textId="77777777" w:rsidR="009843C5" w:rsidRPr="00F62CE8" w:rsidRDefault="009843C5">
      <w:pPr>
        <w:pStyle w:val="PlainText"/>
        <w:rPr>
          <w:rFonts w:ascii="Arial" w:hAnsi="Arial" w:cs="Arial"/>
        </w:rPr>
      </w:pPr>
    </w:p>
    <w:p w14:paraId="2E79CE64" w14:textId="77777777" w:rsidR="009843C5" w:rsidRPr="00D629E4" w:rsidRDefault="009843C5">
      <w:pPr>
        <w:pStyle w:val="PlainText"/>
        <w:outlineLvl w:val="0"/>
        <w:rPr>
          <w:rFonts w:ascii="Arial" w:hAnsi="Arial" w:cs="Arial"/>
          <w:b/>
        </w:rPr>
      </w:pPr>
      <w:r w:rsidRPr="00D629E4">
        <w:rPr>
          <w:rFonts w:ascii="Arial" w:hAnsi="Arial" w:cs="Arial"/>
          <w:b/>
        </w:rPr>
        <w:t xml:space="preserve">Follow-up </w:t>
      </w:r>
      <w:r w:rsidR="003E219E" w:rsidRPr="00D629E4">
        <w:rPr>
          <w:rFonts w:ascii="Arial" w:hAnsi="Arial" w:cs="Arial"/>
          <w:b/>
        </w:rPr>
        <w:t xml:space="preserve">or Corrective </w:t>
      </w:r>
      <w:r w:rsidRPr="00D629E4">
        <w:rPr>
          <w:rFonts w:ascii="Arial" w:hAnsi="Arial" w:cs="Arial"/>
          <w:b/>
        </w:rPr>
        <w:t>Action</w:t>
      </w:r>
      <w:r w:rsidR="003E219E" w:rsidRPr="00D629E4">
        <w:rPr>
          <w:rFonts w:ascii="Arial" w:hAnsi="Arial" w:cs="Arial"/>
          <w:b/>
        </w:rPr>
        <w:t>s</w:t>
      </w:r>
      <w:r w:rsidR="0058296F" w:rsidRPr="00D629E4">
        <w:rPr>
          <w:rFonts w:ascii="Arial" w:hAnsi="Arial" w:cs="Arial"/>
          <w:b/>
        </w:rPr>
        <w:t>:</w:t>
      </w:r>
    </w:p>
    <w:p w14:paraId="11EF93AB" w14:textId="77777777" w:rsidR="009843C5" w:rsidRPr="00D629E4" w:rsidRDefault="009843C5">
      <w:pPr>
        <w:pStyle w:val="PlainText"/>
        <w:rPr>
          <w:rFonts w:ascii="Arial" w:hAnsi="Arial" w:cs="Arial"/>
        </w:rPr>
      </w:pPr>
    </w:p>
    <w:p w14:paraId="2F00C995" w14:textId="77777777" w:rsidR="009843C5" w:rsidRPr="00D629E4" w:rsidRDefault="009843C5">
      <w:pPr>
        <w:pStyle w:val="PlainText"/>
        <w:rPr>
          <w:rFonts w:ascii="Arial" w:hAnsi="Arial" w:cs="Arial"/>
        </w:rPr>
      </w:pPr>
      <w:r w:rsidRPr="00D629E4">
        <w:rPr>
          <w:rFonts w:ascii="Arial" w:hAnsi="Arial" w:cs="Arial"/>
        </w:rPr>
        <w:t xml:space="preserve">In the event the </w:t>
      </w:r>
      <w:r w:rsidR="00FF22D8" w:rsidRPr="00D629E4">
        <w:rPr>
          <w:rFonts w:ascii="Arial" w:hAnsi="Arial" w:cs="Arial"/>
        </w:rPr>
        <w:t>grantee</w:t>
      </w:r>
      <w:r w:rsidRPr="00D629E4">
        <w:rPr>
          <w:rFonts w:ascii="Arial" w:hAnsi="Arial" w:cs="Arial"/>
        </w:rPr>
        <w:t xml:space="preserve"> fails to meet a target date for </w:t>
      </w:r>
      <w:r w:rsidR="00C039B7" w:rsidRPr="00D629E4">
        <w:rPr>
          <w:rFonts w:ascii="Arial" w:hAnsi="Arial" w:cs="Arial"/>
        </w:rPr>
        <w:t xml:space="preserve">follow-up or </w:t>
      </w:r>
      <w:r w:rsidRPr="00D629E4">
        <w:rPr>
          <w:rFonts w:ascii="Arial" w:hAnsi="Arial" w:cs="Arial"/>
        </w:rPr>
        <w:t xml:space="preserve">corrective action, </w:t>
      </w:r>
      <w:r w:rsidR="00487D91" w:rsidRPr="00D629E4">
        <w:rPr>
          <w:rFonts w:ascii="Arial" w:hAnsi="Arial" w:cs="Arial"/>
        </w:rPr>
        <w:t xml:space="preserve">the grantee will be contacted by telephone, </w:t>
      </w:r>
      <w:r w:rsidR="00C039B7" w:rsidRPr="00D629E4">
        <w:rPr>
          <w:rFonts w:ascii="Arial" w:hAnsi="Arial" w:cs="Arial"/>
        </w:rPr>
        <w:t>l</w:t>
      </w:r>
      <w:r w:rsidRPr="00D629E4">
        <w:rPr>
          <w:rFonts w:ascii="Arial" w:hAnsi="Arial" w:cs="Arial"/>
        </w:rPr>
        <w:t xml:space="preserve">etter </w:t>
      </w:r>
      <w:r w:rsidR="0029780E" w:rsidRPr="00D629E4">
        <w:rPr>
          <w:rFonts w:ascii="Arial" w:hAnsi="Arial" w:cs="Arial"/>
        </w:rPr>
        <w:t xml:space="preserve">or e-mail </w:t>
      </w:r>
      <w:r w:rsidRPr="00D629E4">
        <w:rPr>
          <w:rFonts w:ascii="Arial" w:hAnsi="Arial" w:cs="Arial"/>
        </w:rPr>
        <w:t xml:space="preserve">requesting </w:t>
      </w:r>
      <w:r w:rsidR="00487D91" w:rsidRPr="00D629E4">
        <w:rPr>
          <w:rFonts w:ascii="Arial" w:hAnsi="Arial" w:cs="Arial"/>
        </w:rPr>
        <w:t>a status report.</w:t>
      </w:r>
      <w:r w:rsidRPr="00D629E4">
        <w:rPr>
          <w:rFonts w:ascii="Arial" w:hAnsi="Arial" w:cs="Arial"/>
        </w:rPr>
        <w:t xml:space="preserve">  </w:t>
      </w:r>
      <w:r w:rsidR="000A6EBE" w:rsidRPr="00D629E4">
        <w:rPr>
          <w:rFonts w:ascii="Arial" w:hAnsi="Arial" w:cs="Arial"/>
        </w:rPr>
        <w:t>A new due date may be established subject to good faith efforts by the grantee.</w:t>
      </w:r>
    </w:p>
    <w:p w14:paraId="4C423763" w14:textId="77777777" w:rsidR="009843C5" w:rsidRPr="00D629E4" w:rsidRDefault="009843C5">
      <w:pPr>
        <w:pStyle w:val="PlainText"/>
        <w:rPr>
          <w:rFonts w:ascii="Arial" w:hAnsi="Arial" w:cs="Arial"/>
        </w:rPr>
      </w:pPr>
    </w:p>
    <w:p w14:paraId="2353BE23" w14:textId="77777777" w:rsidR="000A6EBE" w:rsidRPr="00D629E4" w:rsidRDefault="009843C5">
      <w:pPr>
        <w:pStyle w:val="PlainText"/>
        <w:rPr>
          <w:rFonts w:ascii="Arial" w:hAnsi="Arial" w:cs="Arial"/>
        </w:rPr>
      </w:pPr>
      <w:r w:rsidRPr="00D629E4">
        <w:rPr>
          <w:rFonts w:ascii="Arial" w:hAnsi="Arial" w:cs="Arial"/>
        </w:rPr>
        <w:t xml:space="preserve">When the </w:t>
      </w:r>
      <w:r w:rsidR="00FF22D8" w:rsidRPr="00D629E4">
        <w:rPr>
          <w:rFonts w:ascii="Arial" w:hAnsi="Arial" w:cs="Arial"/>
        </w:rPr>
        <w:t>grantee</w:t>
      </w:r>
      <w:r w:rsidRPr="00D629E4">
        <w:rPr>
          <w:rFonts w:ascii="Arial" w:hAnsi="Arial" w:cs="Arial"/>
        </w:rPr>
        <w:t xml:space="preserve">’s response has been received, </w:t>
      </w:r>
      <w:r w:rsidR="00E16444" w:rsidRPr="00D629E4">
        <w:rPr>
          <w:rFonts w:ascii="Arial" w:hAnsi="Arial" w:cs="Arial"/>
        </w:rPr>
        <w:t>Commerce</w:t>
      </w:r>
      <w:r w:rsidRPr="00D629E4">
        <w:rPr>
          <w:rFonts w:ascii="Arial" w:hAnsi="Arial" w:cs="Arial"/>
        </w:rPr>
        <w:t xml:space="preserve"> staff will review the </w:t>
      </w:r>
      <w:r w:rsidR="00C039B7" w:rsidRPr="00D629E4">
        <w:rPr>
          <w:rFonts w:ascii="Arial" w:hAnsi="Arial" w:cs="Arial"/>
        </w:rPr>
        <w:t xml:space="preserve">follow-up or </w:t>
      </w:r>
      <w:r w:rsidRPr="00D629E4">
        <w:rPr>
          <w:rFonts w:ascii="Arial" w:hAnsi="Arial" w:cs="Arial"/>
        </w:rPr>
        <w:t xml:space="preserve">corrective action taken.  </w:t>
      </w:r>
      <w:r w:rsidR="00C039B7" w:rsidRPr="00D629E4">
        <w:rPr>
          <w:rFonts w:ascii="Arial" w:hAnsi="Arial" w:cs="Arial"/>
        </w:rPr>
        <w:t xml:space="preserve">If the review indicates the action was not satisfactory, </w:t>
      </w:r>
      <w:r w:rsidR="008E3DE8" w:rsidRPr="00D629E4">
        <w:rPr>
          <w:rFonts w:ascii="Arial" w:hAnsi="Arial" w:cs="Arial"/>
        </w:rPr>
        <w:t>the grantee will be notified</w:t>
      </w:r>
      <w:r w:rsidRPr="00D629E4">
        <w:rPr>
          <w:rFonts w:ascii="Arial" w:hAnsi="Arial" w:cs="Arial"/>
        </w:rPr>
        <w:t xml:space="preserve"> </w:t>
      </w:r>
      <w:r w:rsidR="00C039B7" w:rsidRPr="00D629E4">
        <w:rPr>
          <w:rFonts w:ascii="Arial" w:hAnsi="Arial" w:cs="Arial"/>
        </w:rPr>
        <w:t>of</w:t>
      </w:r>
      <w:r w:rsidRPr="00D629E4">
        <w:rPr>
          <w:rFonts w:ascii="Arial" w:hAnsi="Arial" w:cs="Arial"/>
        </w:rPr>
        <w:t xml:space="preserve"> additional action </w:t>
      </w:r>
      <w:r w:rsidR="00C039B7" w:rsidRPr="00D629E4">
        <w:rPr>
          <w:rFonts w:ascii="Arial" w:hAnsi="Arial" w:cs="Arial"/>
        </w:rPr>
        <w:t xml:space="preserve">needed </w:t>
      </w:r>
      <w:r w:rsidRPr="00D629E4">
        <w:rPr>
          <w:rFonts w:ascii="Arial" w:hAnsi="Arial" w:cs="Arial"/>
        </w:rPr>
        <w:t>and the due date.</w:t>
      </w:r>
      <w:r w:rsidR="000A6EBE" w:rsidRPr="00D629E4">
        <w:rPr>
          <w:rFonts w:ascii="Arial" w:hAnsi="Arial" w:cs="Arial"/>
        </w:rPr>
        <w:t xml:space="preserve">  </w:t>
      </w:r>
      <w:r w:rsidRPr="00D629E4">
        <w:rPr>
          <w:rFonts w:ascii="Arial" w:hAnsi="Arial" w:cs="Arial"/>
        </w:rPr>
        <w:t xml:space="preserve">A follow-up visit may be necessary to verify </w:t>
      </w:r>
      <w:proofErr w:type="gramStart"/>
      <w:r w:rsidRPr="00D629E4">
        <w:rPr>
          <w:rFonts w:ascii="Arial" w:hAnsi="Arial" w:cs="Arial"/>
        </w:rPr>
        <w:t>a corrective</w:t>
      </w:r>
      <w:proofErr w:type="gramEnd"/>
      <w:r w:rsidRPr="00D629E4">
        <w:rPr>
          <w:rFonts w:ascii="Arial" w:hAnsi="Arial" w:cs="Arial"/>
        </w:rPr>
        <w:t xml:space="preserve"> action or to provide technical assistance.  </w:t>
      </w:r>
    </w:p>
    <w:p w14:paraId="5EB21124" w14:textId="77777777" w:rsidR="000A6EBE" w:rsidRPr="00D629E4" w:rsidRDefault="000A6EBE">
      <w:pPr>
        <w:pStyle w:val="PlainText"/>
        <w:rPr>
          <w:rFonts w:ascii="Arial" w:hAnsi="Arial" w:cs="Arial"/>
        </w:rPr>
      </w:pPr>
    </w:p>
    <w:p w14:paraId="70487668" w14:textId="77777777" w:rsidR="008E3DE8" w:rsidRPr="00D629E4" w:rsidRDefault="009843C5">
      <w:pPr>
        <w:pStyle w:val="PlainText"/>
        <w:rPr>
          <w:rFonts w:ascii="Arial" w:hAnsi="Arial" w:cs="Arial"/>
        </w:rPr>
      </w:pPr>
      <w:r w:rsidRPr="00D629E4">
        <w:rPr>
          <w:rFonts w:ascii="Arial" w:hAnsi="Arial" w:cs="Arial"/>
        </w:rPr>
        <w:t xml:space="preserve">When </w:t>
      </w:r>
      <w:r w:rsidR="00E16444" w:rsidRPr="00D629E4">
        <w:rPr>
          <w:rFonts w:ascii="Arial" w:hAnsi="Arial" w:cs="Arial"/>
        </w:rPr>
        <w:t>Commerce</w:t>
      </w:r>
      <w:r w:rsidRPr="00D629E4">
        <w:rPr>
          <w:rFonts w:ascii="Arial" w:hAnsi="Arial" w:cs="Arial"/>
        </w:rPr>
        <w:t xml:space="preserve">’s review indicates the </w:t>
      </w:r>
      <w:r w:rsidR="00FF22D8" w:rsidRPr="00D629E4">
        <w:rPr>
          <w:rFonts w:ascii="Arial" w:hAnsi="Arial" w:cs="Arial"/>
        </w:rPr>
        <w:t>grantee</w:t>
      </w:r>
      <w:r w:rsidRPr="00D629E4">
        <w:rPr>
          <w:rFonts w:ascii="Arial" w:hAnsi="Arial" w:cs="Arial"/>
        </w:rPr>
        <w:t xml:space="preserve"> has provided satisfactory </w:t>
      </w:r>
      <w:r w:rsidR="008E3DE8" w:rsidRPr="00D629E4">
        <w:rPr>
          <w:rFonts w:ascii="Arial" w:hAnsi="Arial" w:cs="Arial"/>
        </w:rPr>
        <w:t>information</w:t>
      </w:r>
      <w:r w:rsidRPr="00D629E4">
        <w:rPr>
          <w:rFonts w:ascii="Arial" w:hAnsi="Arial" w:cs="Arial"/>
        </w:rPr>
        <w:t xml:space="preserve">, a letter will be sent to the </w:t>
      </w:r>
      <w:r w:rsidR="00FF22D8" w:rsidRPr="00D629E4">
        <w:rPr>
          <w:rFonts w:ascii="Arial" w:hAnsi="Arial" w:cs="Arial"/>
        </w:rPr>
        <w:t>grantee</w:t>
      </w:r>
      <w:r w:rsidRPr="00D629E4">
        <w:rPr>
          <w:rFonts w:ascii="Arial" w:hAnsi="Arial" w:cs="Arial"/>
        </w:rPr>
        <w:t xml:space="preserve"> stating </w:t>
      </w:r>
      <w:r w:rsidR="00535257" w:rsidRPr="00D629E4">
        <w:rPr>
          <w:rFonts w:ascii="Arial" w:hAnsi="Arial" w:cs="Arial"/>
        </w:rPr>
        <w:t>compliance has been achieved</w:t>
      </w:r>
      <w:r w:rsidRPr="00D629E4">
        <w:rPr>
          <w:rFonts w:ascii="Arial" w:hAnsi="Arial" w:cs="Arial"/>
        </w:rPr>
        <w:t xml:space="preserve">.  </w:t>
      </w:r>
      <w:r w:rsidR="00535257" w:rsidRPr="00D629E4">
        <w:rPr>
          <w:rFonts w:ascii="Arial" w:hAnsi="Arial" w:cs="Arial"/>
        </w:rPr>
        <w:t xml:space="preserve">If the grantee fails to comply, </w:t>
      </w:r>
      <w:r w:rsidR="00E16444" w:rsidRPr="00D629E4">
        <w:rPr>
          <w:rFonts w:ascii="Arial" w:hAnsi="Arial" w:cs="Arial"/>
        </w:rPr>
        <w:t>Commerce</w:t>
      </w:r>
      <w:r w:rsidRPr="00D629E4">
        <w:rPr>
          <w:rFonts w:ascii="Arial" w:hAnsi="Arial" w:cs="Arial"/>
        </w:rPr>
        <w:t xml:space="preserve"> can b</w:t>
      </w:r>
      <w:r w:rsidR="007D5F98" w:rsidRPr="00D629E4">
        <w:rPr>
          <w:rFonts w:ascii="Arial" w:hAnsi="Arial" w:cs="Arial"/>
        </w:rPr>
        <w:t xml:space="preserve">ar a grantee from applying for </w:t>
      </w:r>
      <w:r w:rsidRPr="00D629E4">
        <w:rPr>
          <w:rFonts w:ascii="Arial" w:hAnsi="Arial" w:cs="Arial"/>
        </w:rPr>
        <w:t>CDBG funds, withhold unallocated funds, require return of unexpended funds or requ</w:t>
      </w:r>
      <w:r w:rsidR="008E3DE8" w:rsidRPr="00D629E4">
        <w:rPr>
          <w:rFonts w:ascii="Arial" w:hAnsi="Arial" w:cs="Arial"/>
        </w:rPr>
        <w:t xml:space="preserve">ire repayment of expended funds.  </w:t>
      </w:r>
    </w:p>
    <w:p w14:paraId="26F355F0" w14:textId="5C3657E7" w:rsidR="009843C5" w:rsidRPr="00F62CE8" w:rsidRDefault="009843C5">
      <w:pPr>
        <w:pStyle w:val="PlainText"/>
        <w:rPr>
          <w:rFonts w:ascii="Arial" w:hAnsi="Arial" w:cs="Arial"/>
        </w:rPr>
      </w:pPr>
      <w:r w:rsidRPr="00D629E4">
        <w:rPr>
          <w:rFonts w:ascii="Arial" w:hAnsi="Arial" w:cs="Arial"/>
        </w:rPr>
        <w:cr/>
      </w:r>
      <w:r w:rsidR="000A6EBE" w:rsidRPr="00D629E4">
        <w:rPr>
          <w:rFonts w:ascii="Arial" w:hAnsi="Arial" w:cs="Arial"/>
        </w:rPr>
        <w:t>It is important</w:t>
      </w:r>
      <w:r w:rsidRPr="00D629E4">
        <w:rPr>
          <w:rFonts w:ascii="Arial" w:hAnsi="Arial" w:cs="Arial"/>
        </w:rPr>
        <w:t xml:space="preserve"> to approach a grant project as a partnership.  </w:t>
      </w:r>
      <w:proofErr w:type="gramStart"/>
      <w:r w:rsidRPr="00D629E4">
        <w:rPr>
          <w:rFonts w:ascii="Arial" w:hAnsi="Arial" w:cs="Arial"/>
        </w:rPr>
        <w:t>To that end</w:t>
      </w:r>
      <w:proofErr w:type="gramEnd"/>
      <w:r w:rsidRPr="00D629E4">
        <w:rPr>
          <w:rFonts w:ascii="Arial" w:hAnsi="Arial" w:cs="Arial"/>
        </w:rPr>
        <w:t xml:space="preserve">, </w:t>
      </w:r>
      <w:r w:rsidR="00E16444" w:rsidRPr="00D629E4">
        <w:rPr>
          <w:rFonts w:ascii="Arial" w:hAnsi="Arial" w:cs="Arial"/>
        </w:rPr>
        <w:t>Commerce</w:t>
      </w:r>
      <w:r w:rsidRPr="00D629E4">
        <w:rPr>
          <w:rFonts w:ascii="Arial" w:hAnsi="Arial" w:cs="Arial"/>
        </w:rPr>
        <w:t xml:space="preserve"> staff </w:t>
      </w:r>
      <w:proofErr w:type="gramStart"/>
      <w:r w:rsidR="00D16296" w:rsidRPr="00D629E4">
        <w:rPr>
          <w:rFonts w:ascii="Arial" w:hAnsi="Arial" w:cs="Arial"/>
        </w:rPr>
        <w:t>is</w:t>
      </w:r>
      <w:proofErr w:type="gramEnd"/>
      <w:r w:rsidRPr="00D629E4">
        <w:rPr>
          <w:rFonts w:ascii="Arial" w:hAnsi="Arial" w:cs="Arial"/>
        </w:rPr>
        <w:t xml:space="preserve"> available to explain and help </w:t>
      </w:r>
      <w:r w:rsidR="00907825" w:rsidRPr="00D629E4">
        <w:rPr>
          <w:rFonts w:ascii="Arial" w:hAnsi="Arial" w:cs="Arial"/>
        </w:rPr>
        <w:t>grantees</w:t>
      </w:r>
      <w:r w:rsidR="000A6EBE" w:rsidRPr="00D629E4">
        <w:rPr>
          <w:rFonts w:ascii="Arial" w:hAnsi="Arial" w:cs="Arial"/>
        </w:rPr>
        <w:t xml:space="preserve"> meet the grant requirements.  </w:t>
      </w:r>
      <w:r w:rsidRPr="00D629E4">
        <w:rPr>
          <w:rFonts w:ascii="Arial" w:hAnsi="Arial" w:cs="Arial"/>
        </w:rPr>
        <w:t xml:space="preserve">It is </w:t>
      </w:r>
      <w:r w:rsidR="00E16444" w:rsidRPr="00D629E4">
        <w:rPr>
          <w:rFonts w:ascii="Arial" w:hAnsi="Arial" w:cs="Arial"/>
        </w:rPr>
        <w:t>Commerce</w:t>
      </w:r>
      <w:r w:rsidRPr="00D629E4">
        <w:rPr>
          <w:rFonts w:ascii="Arial" w:hAnsi="Arial" w:cs="Arial"/>
        </w:rPr>
        <w:t xml:space="preserve">’s policy to help resolve </w:t>
      </w:r>
      <w:r w:rsidR="00B03EED" w:rsidRPr="00D629E4">
        <w:rPr>
          <w:rFonts w:ascii="Arial" w:hAnsi="Arial" w:cs="Arial"/>
        </w:rPr>
        <w:t xml:space="preserve">issues or </w:t>
      </w:r>
      <w:r w:rsidRPr="00D629E4">
        <w:rPr>
          <w:rFonts w:ascii="Arial" w:hAnsi="Arial" w:cs="Arial"/>
        </w:rPr>
        <w:t>problems as they occur.</w:t>
      </w:r>
    </w:p>
    <w:p w14:paraId="6034B03A" w14:textId="77777777" w:rsidR="004D4645" w:rsidRPr="00F62CE8" w:rsidRDefault="004D4645">
      <w:pPr>
        <w:pStyle w:val="PlainText"/>
        <w:rPr>
          <w:rFonts w:ascii="Arial" w:hAnsi="Arial" w:cs="Arial"/>
        </w:rPr>
      </w:pPr>
    </w:p>
    <w:sectPr w:rsidR="004D4645" w:rsidRPr="00F62CE8" w:rsidSect="00B12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A3BC" w14:textId="77777777" w:rsidR="00CD405C" w:rsidRDefault="00CD405C">
      <w:r>
        <w:separator/>
      </w:r>
    </w:p>
  </w:endnote>
  <w:endnote w:type="continuationSeparator" w:id="0">
    <w:p w14:paraId="1A3ABAD4" w14:textId="77777777" w:rsidR="00CD405C" w:rsidRDefault="00CD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73E5" w14:textId="77777777" w:rsidR="007F4AE9" w:rsidRDefault="007F4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CE36" w14:textId="11D7BA9A" w:rsidR="00CD405C" w:rsidRPr="00970E1A" w:rsidRDefault="00CD405C" w:rsidP="00B878CC">
    <w:pPr>
      <w:pStyle w:val="Footer"/>
      <w:tabs>
        <w:tab w:val="left" w:pos="7920"/>
      </w:tabs>
      <w:jc w:val="center"/>
      <w:rPr>
        <w:rFonts w:ascii="Arial" w:hAnsi="Arial" w:cs="Arial"/>
        <w:sz w:val="18"/>
        <w:szCs w:val="18"/>
      </w:rPr>
    </w:pPr>
    <w:r w:rsidRPr="00970E1A">
      <w:rPr>
        <w:rFonts w:ascii="Arial" w:hAnsi="Arial" w:cs="Arial"/>
        <w:sz w:val="18"/>
        <w:szCs w:val="18"/>
      </w:rPr>
      <w:tab/>
      <w:t>I-</w:t>
    </w:r>
    <w:r w:rsidRPr="00970E1A">
      <w:rPr>
        <w:rStyle w:val="PageNumber"/>
        <w:rFonts w:ascii="Arial" w:hAnsi="Arial" w:cs="Arial"/>
        <w:sz w:val="18"/>
        <w:szCs w:val="18"/>
      </w:rPr>
      <w:fldChar w:fldCharType="begin"/>
    </w:r>
    <w:r w:rsidRPr="00970E1A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970E1A">
      <w:rPr>
        <w:rStyle w:val="PageNumber"/>
        <w:rFonts w:ascii="Arial" w:hAnsi="Arial" w:cs="Arial"/>
        <w:sz w:val="18"/>
        <w:szCs w:val="18"/>
      </w:rPr>
      <w:fldChar w:fldCharType="separate"/>
    </w:r>
    <w:r w:rsidR="009907F3">
      <w:rPr>
        <w:rStyle w:val="PageNumber"/>
        <w:rFonts w:ascii="Arial" w:hAnsi="Arial" w:cs="Arial"/>
        <w:noProof/>
        <w:sz w:val="18"/>
        <w:szCs w:val="18"/>
      </w:rPr>
      <w:t>7</w:t>
    </w:r>
    <w:r w:rsidRPr="00970E1A">
      <w:rPr>
        <w:rStyle w:val="PageNumber"/>
        <w:rFonts w:ascii="Arial" w:hAnsi="Arial" w:cs="Arial"/>
        <w:sz w:val="18"/>
        <w:szCs w:val="18"/>
      </w:rPr>
      <w:fldChar w:fldCharType="end"/>
    </w:r>
    <w:r w:rsidR="0028422C" w:rsidRPr="00970E1A">
      <w:rPr>
        <w:rStyle w:val="PageNumber"/>
        <w:rFonts w:ascii="Arial" w:hAnsi="Arial" w:cs="Arial"/>
        <w:sz w:val="18"/>
        <w:szCs w:val="18"/>
      </w:rPr>
      <w:tab/>
    </w:r>
    <w:r w:rsidR="007F4AE9">
      <w:rPr>
        <w:rStyle w:val="PageNumber"/>
        <w:rFonts w:ascii="Arial" w:hAnsi="Arial" w:cs="Arial"/>
        <w:sz w:val="18"/>
        <w:szCs w:val="18"/>
      </w:rPr>
      <w:t>September</w:t>
    </w:r>
    <w:r w:rsidR="000A057C">
      <w:rPr>
        <w:rStyle w:val="PageNumber"/>
        <w:rFonts w:ascii="Arial" w:hAnsi="Arial" w:cs="Arial"/>
        <w:sz w:val="18"/>
        <w:szCs w:val="18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B967" w14:textId="50A6D1F3" w:rsidR="002B7BB8" w:rsidRPr="00F52DAF" w:rsidRDefault="00CD405C" w:rsidP="002B7BB8">
    <w:pPr>
      <w:pStyle w:val="Footer"/>
      <w:tabs>
        <w:tab w:val="left" w:pos="7920"/>
      </w:tabs>
      <w:jc w:val="center"/>
      <w:rPr>
        <w:rFonts w:ascii="Arial" w:hAnsi="Arial" w:cs="Arial"/>
        <w:sz w:val="18"/>
        <w:szCs w:val="18"/>
      </w:rPr>
    </w:pPr>
    <w:r w:rsidRPr="002B51AE">
      <w:rPr>
        <w:rFonts w:ascii="Times" w:hAnsi="Times"/>
      </w:rPr>
      <w:tab/>
    </w:r>
    <w:r w:rsidRPr="00F52DAF">
      <w:rPr>
        <w:rFonts w:ascii="Arial" w:hAnsi="Arial" w:cs="Arial"/>
        <w:sz w:val="18"/>
        <w:szCs w:val="18"/>
      </w:rPr>
      <w:t>I-</w:t>
    </w:r>
    <w:r w:rsidRPr="00F52DAF">
      <w:rPr>
        <w:rStyle w:val="PageNumber"/>
        <w:rFonts w:ascii="Arial" w:hAnsi="Arial" w:cs="Arial"/>
        <w:sz w:val="18"/>
        <w:szCs w:val="18"/>
      </w:rPr>
      <w:fldChar w:fldCharType="begin"/>
    </w:r>
    <w:r w:rsidRPr="00F52DAF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F52DAF">
      <w:rPr>
        <w:rStyle w:val="PageNumber"/>
        <w:rFonts w:ascii="Arial" w:hAnsi="Arial" w:cs="Arial"/>
        <w:sz w:val="18"/>
        <w:szCs w:val="18"/>
      </w:rPr>
      <w:fldChar w:fldCharType="separate"/>
    </w:r>
    <w:r w:rsidR="009907F3" w:rsidRPr="00F52DAF">
      <w:rPr>
        <w:rStyle w:val="PageNumber"/>
        <w:rFonts w:ascii="Arial" w:hAnsi="Arial" w:cs="Arial"/>
        <w:noProof/>
        <w:sz w:val="18"/>
        <w:szCs w:val="18"/>
      </w:rPr>
      <w:t>1</w:t>
    </w:r>
    <w:r w:rsidRPr="00F52DAF">
      <w:rPr>
        <w:rStyle w:val="PageNumber"/>
        <w:rFonts w:ascii="Arial" w:hAnsi="Arial" w:cs="Arial"/>
        <w:sz w:val="18"/>
        <w:szCs w:val="18"/>
      </w:rPr>
      <w:fldChar w:fldCharType="end"/>
    </w:r>
    <w:r w:rsidRPr="00F52DAF">
      <w:rPr>
        <w:rStyle w:val="PageNumber"/>
        <w:rFonts w:ascii="Arial" w:hAnsi="Arial" w:cs="Arial"/>
        <w:sz w:val="18"/>
        <w:szCs w:val="18"/>
      </w:rPr>
      <w:tab/>
    </w:r>
    <w:r w:rsidRPr="00F52DAF">
      <w:rPr>
        <w:rStyle w:val="PageNumber"/>
        <w:rFonts w:ascii="Arial" w:hAnsi="Arial" w:cs="Arial"/>
        <w:sz w:val="18"/>
        <w:szCs w:val="18"/>
      </w:rPr>
      <w:tab/>
    </w:r>
    <w:r w:rsidR="00763B77">
      <w:rPr>
        <w:rStyle w:val="PageNumber"/>
        <w:rFonts w:ascii="Arial" w:hAnsi="Arial" w:cs="Arial"/>
        <w:sz w:val="18"/>
        <w:szCs w:val="18"/>
      </w:rPr>
      <w:t>September</w:t>
    </w:r>
    <w:r w:rsidR="00F52DAF">
      <w:rPr>
        <w:rStyle w:val="PageNumber"/>
        <w:rFonts w:ascii="Arial" w:hAnsi="Arial" w:cs="Arial"/>
        <w:sz w:val="18"/>
        <w:szCs w:val="18"/>
      </w:rPr>
      <w:t xml:space="preserve"> 202</w:t>
    </w:r>
    <w:r w:rsidR="000A057C">
      <w:rPr>
        <w:rStyle w:val="PageNumber"/>
        <w:rFonts w:ascii="Arial" w:hAnsi="Arial" w:cs="Arial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8B51" w14:textId="77777777" w:rsidR="00CD405C" w:rsidRDefault="00CD405C">
      <w:r>
        <w:separator/>
      </w:r>
    </w:p>
  </w:footnote>
  <w:footnote w:type="continuationSeparator" w:id="0">
    <w:p w14:paraId="22E7A8DF" w14:textId="77777777" w:rsidR="00CD405C" w:rsidRDefault="00CD4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FAFA" w14:textId="77777777" w:rsidR="007F4AE9" w:rsidRDefault="007F4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03BF" w14:textId="0B60E0F8" w:rsidR="00CD405C" w:rsidRPr="002F1197" w:rsidRDefault="00CD405C">
    <w:pPr>
      <w:pStyle w:val="Header"/>
      <w:tabs>
        <w:tab w:val="clear" w:pos="8640"/>
        <w:tab w:val="right" w:pos="8910"/>
      </w:tabs>
      <w:rPr>
        <w:rFonts w:ascii="Arial" w:hAnsi="Arial" w:cs="Arial"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B89C" w14:textId="77777777" w:rsidR="007F4AE9" w:rsidRDefault="007F4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90001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</w:abstractNum>
  <w:abstractNum w:abstractNumId="3" w15:restartNumberingAfterBreak="0">
    <w:nsid w:val="00000004"/>
    <w:multiLevelType w:val="singleLevel"/>
    <w:tmpl w:val="0000000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8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9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A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D"/>
    <w:multiLevelType w:val="singleLevel"/>
    <w:tmpl w:val="0000000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000001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0000012"/>
    <w:multiLevelType w:val="singleLevel"/>
    <w:tmpl w:val="0000000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13"/>
    <w:multiLevelType w:val="singleLevel"/>
    <w:tmpl w:val="00000000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00000015"/>
    <w:multiLevelType w:val="singleLevel"/>
    <w:tmpl w:val="00000000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00000017"/>
    <w:multiLevelType w:val="singleLevel"/>
    <w:tmpl w:val="00000000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9"/>
    <w:multiLevelType w:val="singleLevel"/>
    <w:tmpl w:val="00000000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0000001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0000001D"/>
    <w:multiLevelType w:val="singleLevel"/>
    <w:tmpl w:val="00000000"/>
    <w:lvl w:ilvl="0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1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0000001F"/>
    <w:multiLevelType w:val="singleLevel"/>
    <w:tmpl w:val="00000000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0000002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00000021"/>
    <w:multiLevelType w:val="singleLevel"/>
    <w:tmpl w:val="00000000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2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</w:abstractNum>
  <w:abstractNum w:abstractNumId="26" w15:restartNumberingAfterBreak="0">
    <w:nsid w:val="00000023"/>
    <w:multiLevelType w:val="singleLevel"/>
    <w:tmpl w:val="00000000"/>
    <w:lvl w:ilvl="0">
      <w:start w:val="1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0000002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00000025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0000002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00000027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0000002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00000029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0000002A"/>
    <w:multiLevelType w:val="singleLevel"/>
    <w:tmpl w:val="00000000"/>
    <w:lvl w:ilvl="0">
      <w:start w:val="1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0000002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0000002C"/>
    <w:multiLevelType w:val="singleLevel"/>
    <w:tmpl w:val="00000000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0000002E"/>
    <w:multiLevelType w:val="singleLevel"/>
    <w:tmpl w:val="00000000"/>
    <w:lvl w:ilvl="0">
      <w:start w:val="14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0000002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00000030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00000031"/>
    <w:multiLevelType w:val="singleLevel"/>
    <w:tmpl w:val="00000000"/>
    <w:lvl w:ilvl="0">
      <w:start w:val="15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1" w15:restartNumberingAfterBreak="0">
    <w:nsid w:val="0000003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</w:abstractNum>
  <w:abstractNum w:abstractNumId="42" w15:restartNumberingAfterBreak="0">
    <w:nsid w:val="00000034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00000035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485B7FA2"/>
    <w:multiLevelType w:val="hybridMultilevel"/>
    <w:tmpl w:val="DF9E2E50"/>
    <w:lvl w:ilvl="0" w:tplc="840EA050">
      <w:start w:val="1"/>
      <w:numFmt w:val="decimal"/>
      <w:lvlText w:val="%1."/>
      <w:lvlJc w:val="left"/>
      <w:pPr>
        <w:tabs>
          <w:tab w:val="num" w:pos="1440"/>
        </w:tabs>
        <w:ind w:left="1440" w:hanging="420"/>
      </w:pPr>
    </w:lvl>
    <w:lvl w:ilvl="1" w:tplc="DCF4FCEA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5" w15:restartNumberingAfterBreak="0">
    <w:nsid w:val="4BB40A0D"/>
    <w:multiLevelType w:val="hybridMultilevel"/>
    <w:tmpl w:val="AEE04D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07319E"/>
    <w:multiLevelType w:val="hybridMultilevel"/>
    <w:tmpl w:val="7B54C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CC16615"/>
    <w:multiLevelType w:val="hybridMultilevel"/>
    <w:tmpl w:val="EA94F230"/>
    <w:lvl w:ilvl="0" w:tplc="DCF4FCEA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01E09DB"/>
    <w:multiLevelType w:val="hybridMultilevel"/>
    <w:tmpl w:val="4000B754"/>
    <w:lvl w:ilvl="0" w:tplc="98AECD8E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2F29B6"/>
    <w:multiLevelType w:val="hybridMultilevel"/>
    <w:tmpl w:val="5148877C"/>
    <w:lvl w:ilvl="0" w:tplc="78DCF8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7DCE0EDD"/>
    <w:multiLevelType w:val="hybridMultilevel"/>
    <w:tmpl w:val="1958AE8C"/>
    <w:lvl w:ilvl="0" w:tplc="3F7E38BE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951617997">
    <w:abstractNumId w:val="0"/>
  </w:num>
  <w:num w:numId="2" w16cid:durableId="223414295">
    <w:abstractNumId w:val="1"/>
  </w:num>
  <w:num w:numId="3" w16cid:durableId="812023219">
    <w:abstractNumId w:val="2"/>
  </w:num>
  <w:num w:numId="4" w16cid:durableId="315955046">
    <w:abstractNumId w:val="3"/>
  </w:num>
  <w:num w:numId="5" w16cid:durableId="616525536">
    <w:abstractNumId w:val="4"/>
  </w:num>
  <w:num w:numId="6" w16cid:durableId="30348447">
    <w:abstractNumId w:val="5"/>
  </w:num>
  <w:num w:numId="7" w16cid:durableId="59445163">
    <w:abstractNumId w:val="6"/>
  </w:num>
  <w:num w:numId="8" w16cid:durableId="1368872836">
    <w:abstractNumId w:val="7"/>
  </w:num>
  <w:num w:numId="9" w16cid:durableId="77793101">
    <w:abstractNumId w:val="8"/>
  </w:num>
  <w:num w:numId="10" w16cid:durableId="990213923">
    <w:abstractNumId w:val="9"/>
  </w:num>
  <w:num w:numId="11" w16cid:durableId="836967810">
    <w:abstractNumId w:val="10"/>
  </w:num>
  <w:num w:numId="12" w16cid:durableId="1039204440">
    <w:abstractNumId w:val="11"/>
  </w:num>
  <w:num w:numId="13" w16cid:durableId="386802461">
    <w:abstractNumId w:val="12"/>
  </w:num>
  <w:num w:numId="14" w16cid:durableId="242688780">
    <w:abstractNumId w:val="13"/>
  </w:num>
  <w:num w:numId="15" w16cid:durableId="993339900">
    <w:abstractNumId w:val="14"/>
  </w:num>
  <w:num w:numId="16" w16cid:durableId="1687124800">
    <w:abstractNumId w:val="15"/>
  </w:num>
  <w:num w:numId="17" w16cid:durableId="1042287248">
    <w:abstractNumId w:val="16"/>
  </w:num>
  <w:num w:numId="18" w16cid:durableId="368796213">
    <w:abstractNumId w:val="17"/>
  </w:num>
  <w:num w:numId="19" w16cid:durableId="1844396006">
    <w:abstractNumId w:val="18"/>
  </w:num>
  <w:num w:numId="20" w16cid:durableId="2085951849">
    <w:abstractNumId w:val="19"/>
  </w:num>
  <w:num w:numId="21" w16cid:durableId="486360290">
    <w:abstractNumId w:val="20"/>
  </w:num>
  <w:num w:numId="22" w16cid:durableId="2083943009">
    <w:abstractNumId w:val="21"/>
  </w:num>
  <w:num w:numId="23" w16cid:durableId="926964228">
    <w:abstractNumId w:val="22"/>
  </w:num>
  <w:num w:numId="24" w16cid:durableId="666787795">
    <w:abstractNumId w:val="23"/>
  </w:num>
  <w:num w:numId="25" w16cid:durableId="1578128274">
    <w:abstractNumId w:val="24"/>
  </w:num>
  <w:num w:numId="26" w16cid:durableId="2094664452">
    <w:abstractNumId w:val="25"/>
  </w:num>
  <w:num w:numId="27" w16cid:durableId="1192036174">
    <w:abstractNumId w:val="26"/>
  </w:num>
  <w:num w:numId="28" w16cid:durableId="121000848">
    <w:abstractNumId w:val="27"/>
  </w:num>
  <w:num w:numId="29" w16cid:durableId="1138839352">
    <w:abstractNumId w:val="28"/>
  </w:num>
  <w:num w:numId="30" w16cid:durableId="303393883">
    <w:abstractNumId w:val="29"/>
  </w:num>
  <w:num w:numId="31" w16cid:durableId="1256863301">
    <w:abstractNumId w:val="30"/>
  </w:num>
  <w:num w:numId="32" w16cid:durableId="321667840">
    <w:abstractNumId w:val="31"/>
  </w:num>
  <w:num w:numId="33" w16cid:durableId="1304238155">
    <w:abstractNumId w:val="32"/>
  </w:num>
  <w:num w:numId="34" w16cid:durableId="2082019262">
    <w:abstractNumId w:val="33"/>
  </w:num>
  <w:num w:numId="35" w16cid:durableId="159085416">
    <w:abstractNumId w:val="34"/>
  </w:num>
  <w:num w:numId="36" w16cid:durableId="1188762436">
    <w:abstractNumId w:val="35"/>
  </w:num>
  <w:num w:numId="37" w16cid:durableId="1359576615">
    <w:abstractNumId w:val="36"/>
  </w:num>
  <w:num w:numId="38" w16cid:durableId="1287932923">
    <w:abstractNumId w:val="37"/>
  </w:num>
  <w:num w:numId="39" w16cid:durableId="92945581">
    <w:abstractNumId w:val="38"/>
  </w:num>
  <w:num w:numId="40" w16cid:durableId="2082212707">
    <w:abstractNumId w:val="39"/>
  </w:num>
  <w:num w:numId="41" w16cid:durableId="1085222566">
    <w:abstractNumId w:val="40"/>
  </w:num>
  <w:num w:numId="42" w16cid:durableId="779180662">
    <w:abstractNumId w:val="41"/>
  </w:num>
  <w:num w:numId="43" w16cid:durableId="1266579185">
    <w:abstractNumId w:val="42"/>
  </w:num>
  <w:num w:numId="44" w16cid:durableId="122509120">
    <w:abstractNumId w:val="43"/>
  </w:num>
  <w:num w:numId="45" w16cid:durableId="602961209">
    <w:abstractNumId w:val="49"/>
  </w:num>
  <w:num w:numId="46" w16cid:durableId="708914475">
    <w:abstractNumId w:val="45"/>
  </w:num>
  <w:num w:numId="47" w16cid:durableId="150414968">
    <w:abstractNumId w:val="48"/>
  </w:num>
  <w:num w:numId="48" w16cid:durableId="132430920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4457926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02221238">
    <w:abstractNumId w:val="50"/>
  </w:num>
  <w:num w:numId="51" w16cid:durableId="480268441">
    <w:abstractNumId w:val="44"/>
  </w:num>
  <w:num w:numId="52" w16cid:durableId="479806353">
    <w:abstractNumId w:val="4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E83"/>
    <w:rsid w:val="0000355B"/>
    <w:rsid w:val="00015330"/>
    <w:rsid w:val="0002162F"/>
    <w:rsid w:val="000922F6"/>
    <w:rsid w:val="000946D3"/>
    <w:rsid w:val="000A057C"/>
    <w:rsid w:val="000A4A8F"/>
    <w:rsid w:val="000A6EBE"/>
    <w:rsid w:val="000B654A"/>
    <w:rsid w:val="000E4DAD"/>
    <w:rsid w:val="000E5ACD"/>
    <w:rsid w:val="000F3A4F"/>
    <w:rsid w:val="00101306"/>
    <w:rsid w:val="0013078A"/>
    <w:rsid w:val="00135F2E"/>
    <w:rsid w:val="00143E67"/>
    <w:rsid w:val="00155E94"/>
    <w:rsid w:val="00161E88"/>
    <w:rsid w:val="001655D3"/>
    <w:rsid w:val="00182790"/>
    <w:rsid w:val="00182B7C"/>
    <w:rsid w:val="0018544F"/>
    <w:rsid w:val="00186D82"/>
    <w:rsid w:val="00193F0E"/>
    <w:rsid w:val="00194E7A"/>
    <w:rsid w:val="00194F0E"/>
    <w:rsid w:val="001A1323"/>
    <w:rsid w:val="001C5FFD"/>
    <w:rsid w:val="001C7E9B"/>
    <w:rsid w:val="001D00DD"/>
    <w:rsid w:val="001D10C9"/>
    <w:rsid w:val="001D530A"/>
    <w:rsid w:val="00247884"/>
    <w:rsid w:val="00263FCB"/>
    <w:rsid w:val="00272BAD"/>
    <w:rsid w:val="0028422C"/>
    <w:rsid w:val="0029780E"/>
    <w:rsid w:val="002A351C"/>
    <w:rsid w:val="002B51AE"/>
    <w:rsid w:val="002B7BB8"/>
    <w:rsid w:val="002C74C8"/>
    <w:rsid w:val="002D1CE0"/>
    <w:rsid w:val="002F1197"/>
    <w:rsid w:val="002F488F"/>
    <w:rsid w:val="002F6CC8"/>
    <w:rsid w:val="002F77F3"/>
    <w:rsid w:val="00300803"/>
    <w:rsid w:val="003022D0"/>
    <w:rsid w:val="00310E9B"/>
    <w:rsid w:val="0031288E"/>
    <w:rsid w:val="003203E0"/>
    <w:rsid w:val="00325E34"/>
    <w:rsid w:val="003329CA"/>
    <w:rsid w:val="00332D9E"/>
    <w:rsid w:val="0033356A"/>
    <w:rsid w:val="0034762C"/>
    <w:rsid w:val="00357C47"/>
    <w:rsid w:val="00360149"/>
    <w:rsid w:val="00371D2D"/>
    <w:rsid w:val="00381351"/>
    <w:rsid w:val="003A1761"/>
    <w:rsid w:val="003A5AD4"/>
    <w:rsid w:val="003B2D9D"/>
    <w:rsid w:val="003B56DF"/>
    <w:rsid w:val="003C71AF"/>
    <w:rsid w:val="003D32F9"/>
    <w:rsid w:val="003E139B"/>
    <w:rsid w:val="003E219E"/>
    <w:rsid w:val="003E294A"/>
    <w:rsid w:val="003E50C9"/>
    <w:rsid w:val="003F6A94"/>
    <w:rsid w:val="004152D9"/>
    <w:rsid w:val="004620C9"/>
    <w:rsid w:val="00470FD1"/>
    <w:rsid w:val="00471E78"/>
    <w:rsid w:val="00473167"/>
    <w:rsid w:val="004764D1"/>
    <w:rsid w:val="00487D91"/>
    <w:rsid w:val="004A508B"/>
    <w:rsid w:val="004A5DE7"/>
    <w:rsid w:val="004D4645"/>
    <w:rsid w:val="004D5331"/>
    <w:rsid w:val="004E0F27"/>
    <w:rsid w:val="004E598D"/>
    <w:rsid w:val="00511ACB"/>
    <w:rsid w:val="00524CA7"/>
    <w:rsid w:val="0053176C"/>
    <w:rsid w:val="00535257"/>
    <w:rsid w:val="005358EA"/>
    <w:rsid w:val="00556991"/>
    <w:rsid w:val="00556FB8"/>
    <w:rsid w:val="00570423"/>
    <w:rsid w:val="0058296F"/>
    <w:rsid w:val="0058674B"/>
    <w:rsid w:val="00590F39"/>
    <w:rsid w:val="00593139"/>
    <w:rsid w:val="005A302E"/>
    <w:rsid w:val="005A704F"/>
    <w:rsid w:val="005B0EA0"/>
    <w:rsid w:val="005B4170"/>
    <w:rsid w:val="005B69CF"/>
    <w:rsid w:val="005D17D0"/>
    <w:rsid w:val="005D3585"/>
    <w:rsid w:val="005E69D6"/>
    <w:rsid w:val="005F118A"/>
    <w:rsid w:val="005F5390"/>
    <w:rsid w:val="005F78DD"/>
    <w:rsid w:val="00601CF3"/>
    <w:rsid w:val="00602464"/>
    <w:rsid w:val="006127CF"/>
    <w:rsid w:val="0064497A"/>
    <w:rsid w:val="00647A2B"/>
    <w:rsid w:val="00651F72"/>
    <w:rsid w:val="006541E5"/>
    <w:rsid w:val="006550FA"/>
    <w:rsid w:val="006556FB"/>
    <w:rsid w:val="00663C11"/>
    <w:rsid w:val="006756CA"/>
    <w:rsid w:val="00682EF8"/>
    <w:rsid w:val="0068750D"/>
    <w:rsid w:val="006902C0"/>
    <w:rsid w:val="00692249"/>
    <w:rsid w:val="00694901"/>
    <w:rsid w:val="006A0118"/>
    <w:rsid w:val="006B6925"/>
    <w:rsid w:val="006C0B19"/>
    <w:rsid w:val="006C6463"/>
    <w:rsid w:val="006E44A1"/>
    <w:rsid w:val="006F1935"/>
    <w:rsid w:val="007012E2"/>
    <w:rsid w:val="007017CF"/>
    <w:rsid w:val="00714229"/>
    <w:rsid w:val="00715C33"/>
    <w:rsid w:val="0072650D"/>
    <w:rsid w:val="007337A0"/>
    <w:rsid w:val="007523EC"/>
    <w:rsid w:val="0075400F"/>
    <w:rsid w:val="00755782"/>
    <w:rsid w:val="007631DE"/>
    <w:rsid w:val="00763788"/>
    <w:rsid w:val="00763B77"/>
    <w:rsid w:val="00776BE4"/>
    <w:rsid w:val="007822D7"/>
    <w:rsid w:val="00783624"/>
    <w:rsid w:val="007B16D0"/>
    <w:rsid w:val="007B3ED3"/>
    <w:rsid w:val="007B4F63"/>
    <w:rsid w:val="007D4548"/>
    <w:rsid w:val="007D48DC"/>
    <w:rsid w:val="007D5F98"/>
    <w:rsid w:val="007E692E"/>
    <w:rsid w:val="007F001F"/>
    <w:rsid w:val="007F4AE9"/>
    <w:rsid w:val="007F586D"/>
    <w:rsid w:val="00816EAC"/>
    <w:rsid w:val="00831BBF"/>
    <w:rsid w:val="008322BA"/>
    <w:rsid w:val="00841769"/>
    <w:rsid w:val="0084520F"/>
    <w:rsid w:val="008554D7"/>
    <w:rsid w:val="00865B01"/>
    <w:rsid w:val="0086667C"/>
    <w:rsid w:val="00870184"/>
    <w:rsid w:val="00877A5D"/>
    <w:rsid w:val="00894043"/>
    <w:rsid w:val="008A605D"/>
    <w:rsid w:val="008B1CB5"/>
    <w:rsid w:val="008B648E"/>
    <w:rsid w:val="008C0C9F"/>
    <w:rsid w:val="008D0517"/>
    <w:rsid w:val="008D7F2D"/>
    <w:rsid w:val="008E3DE8"/>
    <w:rsid w:val="008F6533"/>
    <w:rsid w:val="008F7B45"/>
    <w:rsid w:val="00905600"/>
    <w:rsid w:val="00907825"/>
    <w:rsid w:val="009517D3"/>
    <w:rsid w:val="00954E83"/>
    <w:rsid w:val="00970E1A"/>
    <w:rsid w:val="00974EB6"/>
    <w:rsid w:val="00975E13"/>
    <w:rsid w:val="00980C36"/>
    <w:rsid w:val="009843C5"/>
    <w:rsid w:val="009907F3"/>
    <w:rsid w:val="00990C11"/>
    <w:rsid w:val="009A2330"/>
    <w:rsid w:val="009A55DD"/>
    <w:rsid w:val="009A7222"/>
    <w:rsid w:val="009D7301"/>
    <w:rsid w:val="00A13328"/>
    <w:rsid w:val="00A1448A"/>
    <w:rsid w:val="00A240C0"/>
    <w:rsid w:val="00A25F83"/>
    <w:rsid w:val="00A25FAA"/>
    <w:rsid w:val="00A469E4"/>
    <w:rsid w:val="00A75D09"/>
    <w:rsid w:val="00A817C2"/>
    <w:rsid w:val="00A82BE0"/>
    <w:rsid w:val="00A85965"/>
    <w:rsid w:val="00A97864"/>
    <w:rsid w:val="00AA4956"/>
    <w:rsid w:val="00AE2BCB"/>
    <w:rsid w:val="00AF29EB"/>
    <w:rsid w:val="00AF68F1"/>
    <w:rsid w:val="00AF749E"/>
    <w:rsid w:val="00B03EED"/>
    <w:rsid w:val="00B07195"/>
    <w:rsid w:val="00B11A2C"/>
    <w:rsid w:val="00B12E65"/>
    <w:rsid w:val="00B16D46"/>
    <w:rsid w:val="00B27B77"/>
    <w:rsid w:val="00B36001"/>
    <w:rsid w:val="00B36B79"/>
    <w:rsid w:val="00B43628"/>
    <w:rsid w:val="00B52E49"/>
    <w:rsid w:val="00B557EC"/>
    <w:rsid w:val="00B615AF"/>
    <w:rsid w:val="00B660BA"/>
    <w:rsid w:val="00B70DE3"/>
    <w:rsid w:val="00B71E41"/>
    <w:rsid w:val="00B72730"/>
    <w:rsid w:val="00B878CC"/>
    <w:rsid w:val="00B91083"/>
    <w:rsid w:val="00B91296"/>
    <w:rsid w:val="00BA59F0"/>
    <w:rsid w:val="00BC220E"/>
    <w:rsid w:val="00BE2E09"/>
    <w:rsid w:val="00BE4E81"/>
    <w:rsid w:val="00BE51CD"/>
    <w:rsid w:val="00BF2AB2"/>
    <w:rsid w:val="00C039B7"/>
    <w:rsid w:val="00C1230F"/>
    <w:rsid w:val="00C2433E"/>
    <w:rsid w:val="00C31ADB"/>
    <w:rsid w:val="00C346DF"/>
    <w:rsid w:val="00C3639A"/>
    <w:rsid w:val="00C441AB"/>
    <w:rsid w:val="00C4718E"/>
    <w:rsid w:val="00C4782E"/>
    <w:rsid w:val="00C47F4F"/>
    <w:rsid w:val="00C61A59"/>
    <w:rsid w:val="00C738C4"/>
    <w:rsid w:val="00C760E6"/>
    <w:rsid w:val="00C8198D"/>
    <w:rsid w:val="00C962ED"/>
    <w:rsid w:val="00CA5130"/>
    <w:rsid w:val="00CC7F7C"/>
    <w:rsid w:val="00CD405C"/>
    <w:rsid w:val="00CE16EB"/>
    <w:rsid w:val="00D11B28"/>
    <w:rsid w:val="00D161D7"/>
    <w:rsid w:val="00D16296"/>
    <w:rsid w:val="00D26090"/>
    <w:rsid w:val="00D30BC9"/>
    <w:rsid w:val="00D371BD"/>
    <w:rsid w:val="00D45168"/>
    <w:rsid w:val="00D523E2"/>
    <w:rsid w:val="00D57FB7"/>
    <w:rsid w:val="00D629E4"/>
    <w:rsid w:val="00D80164"/>
    <w:rsid w:val="00DA7602"/>
    <w:rsid w:val="00DB530E"/>
    <w:rsid w:val="00DC1D6B"/>
    <w:rsid w:val="00DC66DF"/>
    <w:rsid w:val="00DD0E66"/>
    <w:rsid w:val="00E005D0"/>
    <w:rsid w:val="00E16444"/>
    <w:rsid w:val="00E25929"/>
    <w:rsid w:val="00E3027D"/>
    <w:rsid w:val="00E64331"/>
    <w:rsid w:val="00E77D47"/>
    <w:rsid w:val="00E84A96"/>
    <w:rsid w:val="00E8716F"/>
    <w:rsid w:val="00E916C9"/>
    <w:rsid w:val="00E935B6"/>
    <w:rsid w:val="00EA4478"/>
    <w:rsid w:val="00EB4B3E"/>
    <w:rsid w:val="00EB5898"/>
    <w:rsid w:val="00EC4565"/>
    <w:rsid w:val="00ED2103"/>
    <w:rsid w:val="00EF4FEA"/>
    <w:rsid w:val="00F04AC8"/>
    <w:rsid w:val="00F231DE"/>
    <w:rsid w:val="00F243F0"/>
    <w:rsid w:val="00F2506F"/>
    <w:rsid w:val="00F359D8"/>
    <w:rsid w:val="00F410B5"/>
    <w:rsid w:val="00F429D7"/>
    <w:rsid w:val="00F509ED"/>
    <w:rsid w:val="00F52DAF"/>
    <w:rsid w:val="00F5699E"/>
    <w:rsid w:val="00F62CE8"/>
    <w:rsid w:val="00F6797E"/>
    <w:rsid w:val="00F92890"/>
    <w:rsid w:val="00F96829"/>
    <w:rsid w:val="00FA1EFA"/>
    <w:rsid w:val="00FA45D2"/>
    <w:rsid w:val="00FA4C62"/>
    <w:rsid w:val="00FA6527"/>
    <w:rsid w:val="00FB057E"/>
    <w:rsid w:val="00FB264B"/>
    <w:rsid w:val="00FB685C"/>
    <w:rsid w:val="00FC13DE"/>
    <w:rsid w:val="00FD72C9"/>
    <w:rsid w:val="00FE24C3"/>
    <w:rsid w:val="00FE515E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5DB25"/>
  <w15:docId w15:val="{EC9C3CB0-92F7-4C3E-B049-E168C8D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1ADB"/>
  </w:style>
  <w:style w:type="paragraph" w:styleId="Heading1">
    <w:name w:val="heading 1"/>
    <w:basedOn w:val="Normal"/>
    <w:next w:val="Normal"/>
    <w:qFormat/>
    <w:rsid w:val="00C31ADB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31ADB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31ADB"/>
    <w:pPr>
      <w:keepNext/>
      <w:tabs>
        <w:tab w:val="right" w:pos="4032"/>
      </w:tabs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31ADB"/>
    <w:rPr>
      <w:rFonts w:ascii="Courier New" w:hAnsi="Courier New"/>
    </w:rPr>
  </w:style>
  <w:style w:type="paragraph" w:styleId="Header">
    <w:name w:val="header"/>
    <w:basedOn w:val="Normal"/>
    <w:rsid w:val="00C31A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1A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1ADB"/>
  </w:style>
  <w:style w:type="paragraph" w:styleId="DocumentMap">
    <w:name w:val="Document Map"/>
    <w:basedOn w:val="Normal"/>
    <w:semiHidden/>
    <w:rsid w:val="00C31ADB"/>
    <w:pPr>
      <w:shd w:val="clear" w:color="auto" w:fill="000080"/>
    </w:pPr>
    <w:rPr>
      <w:rFonts w:ascii="Geneva" w:hAnsi="Geneva"/>
    </w:rPr>
  </w:style>
  <w:style w:type="paragraph" w:styleId="Title">
    <w:name w:val="Title"/>
    <w:basedOn w:val="Normal"/>
    <w:qFormat/>
    <w:rsid w:val="00C31ADB"/>
    <w:pPr>
      <w:jc w:val="center"/>
    </w:pPr>
    <w:rPr>
      <w:b/>
      <w:sz w:val="24"/>
      <w:u w:val="single"/>
    </w:rPr>
  </w:style>
  <w:style w:type="character" w:customStyle="1" w:styleId="PlainTextChar">
    <w:name w:val="Plain Text Char"/>
    <w:basedOn w:val="DefaultParagraphFont"/>
    <w:link w:val="PlainText"/>
    <w:rsid w:val="003022D0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3022D0"/>
    <w:pPr>
      <w:ind w:left="720"/>
      <w:contextualSpacing/>
    </w:pPr>
    <w:rPr>
      <w:rFonts w:ascii="Times" w:eastAsia="Times" w:hAnsi="Times"/>
      <w:sz w:val="24"/>
    </w:rPr>
  </w:style>
  <w:style w:type="paragraph" w:customStyle="1" w:styleId="Default">
    <w:name w:val="Default"/>
    <w:rsid w:val="00E871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854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54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5D35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45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5FCE5B-B158-402E-BCA3-9508D99A50EC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92C18-80EE-4751-B466-C3288EDC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7</Pages>
  <Words>2320</Words>
  <Characters>14684</Characters>
  <Application>Microsoft Office Word</Application>
  <DocSecurity>0</DocSecurity>
  <Lines>122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</vt:lpstr>
    </vt:vector>
  </TitlesOfParts>
  <Company>Micron Electronics, Inc.</Company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</dc:title>
  <dc:creator>Natalie Frame</dc:creator>
  <cp:lastModifiedBy>Dennis Porter</cp:lastModifiedBy>
  <cp:revision>122</cp:revision>
  <cp:lastPrinted>2025-09-12T20:17:00Z</cp:lastPrinted>
  <dcterms:created xsi:type="dcterms:W3CDTF">2008-09-30T14:03:00Z</dcterms:created>
  <dcterms:modified xsi:type="dcterms:W3CDTF">2025-09-17T15:08:00Z</dcterms:modified>
</cp:coreProperties>
</file>