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2D01" w14:textId="158E18D0" w:rsidR="008B0340" w:rsidRDefault="0098792C" w:rsidP="008B0340">
      <w:pPr>
        <w:contextualSpacing/>
        <w:jc w:val="center"/>
        <w:rPr>
          <w:rFonts w:ascii="Arial" w:hAnsi="Arial" w:cs="Arial"/>
          <w:b/>
          <w:bCs/>
        </w:rPr>
      </w:pPr>
      <w:r>
        <w:rPr>
          <w:rFonts w:ascii="Arial" w:hAnsi="Arial" w:cs="Arial"/>
          <w:b/>
          <w:bCs/>
        </w:rPr>
        <w:t>USCS Services</w:t>
      </w:r>
      <w:r w:rsidR="00C91C5E" w:rsidRPr="00802A06">
        <w:rPr>
          <w:rFonts w:ascii="Arial" w:hAnsi="Arial" w:cs="Arial"/>
          <w:b/>
          <w:bCs/>
        </w:rPr>
        <w:t xml:space="preserve"> </w:t>
      </w:r>
      <w:r w:rsidR="008B0340" w:rsidRPr="00802A06">
        <w:rPr>
          <w:rFonts w:ascii="Arial" w:hAnsi="Arial" w:cs="Arial"/>
          <w:b/>
          <w:bCs/>
        </w:rPr>
        <w:t>Guidelines and Application Instructions</w:t>
      </w:r>
    </w:p>
    <w:p w14:paraId="53FF5092" w14:textId="77777777" w:rsidR="00DA00D0" w:rsidRPr="00802A06" w:rsidRDefault="00DA00D0" w:rsidP="008B0340">
      <w:pPr>
        <w:contextualSpacing/>
        <w:jc w:val="center"/>
        <w:rPr>
          <w:rFonts w:ascii="Arial" w:hAnsi="Arial" w:cs="Arial"/>
          <w:b/>
          <w:bCs/>
        </w:rPr>
      </w:pPr>
    </w:p>
    <w:p w14:paraId="26B3A052" w14:textId="67BFBDF6" w:rsidR="00D53F17" w:rsidRPr="00802A06" w:rsidRDefault="00D53F17" w:rsidP="001D4277">
      <w:pPr>
        <w:contextualSpacing/>
        <w:jc w:val="center"/>
        <w:rPr>
          <w:rFonts w:ascii="Arial" w:hAnsi="Arial" w:cs="Arial"/>
          <w:b/>
          <w:bCs/>
        </w:rPr>
      </w:pPr>
    </w:p>
    <w:p w14:paraId="531EBDAE" w14:textId="77777777" w:rsidR="001D4277" w:rsidRPr="00802A06" w:rsidRDefault="001D4277" w:rsidP="001D4277">
      <w:pPr>
        <w:pStyle w:val="ListParagraph"/>
        <w:numPr>
          <w:ilvl w:val="0"/>
          <w:numId w:val="3"/>
        </w:numPr>
        <w:tabs>
          <w:tab w:val="left" w:pos="360"/>
        </w:tabs>
        <w:spacing w:after="0"/>
        <w:ind w:left="360"/>
        <w:rPr>
          <w:rFonts w:ascii="Arial" w:hAnsi="Arial" w:cs="Arial"/>
          <w:b/>
          <w:bCs/>
        </w:rPr>
      </w:pPr>
      <w:r w:rsidRPr="00802A06">
        <w:rPr>
          <w:rFonts w:ascii="Arial" w:hAnsi="Arial" w:cs="Arial"/>
          <w:b/>
          <w:bCs/>
        </w:rPr>
        <w:t xml:space="preserve">Introduction </w:t>
      </w:r>
    </w:p>
    <w:p w14:paraId="3929EDFC" w14:textId="77777777" w:rsidR="00253902" w:rsidRPr="00802A06" w:rsidRDefault="00253902" w:rsidP="00253902">
      <w:pPr>
        <w:tabs>
          <w:tab w:val="left" w:pos="360"/>
        </w:tabs>
        <w:spacing w:after="0"/>
        <w:ind w:left="360"/>
        <w:rPr>
          <w:rFonts w:ascii="Arial" w:hAnsi="Arial" w:cs="Arial"/>
        </w:rPr>
      </w:pPr>
    </w:p>
    <w:p w14:paraId="24430602" w14:textId="25254F78" w:rsidR="00735083" w:rsidRPr="00802A06" w:rsidRDefault="001D4277" w:rsidP="00735083">
      <w:pPr>
        <w:spacing w:after="0"/>
        <w:ind w:left="360"/>
        <w:contextualSpacing/>
        <w:rPr>
          <w:rFonts w:ascii="Arial" w:hAnsi="Arial" w:cs="Arial"/>
        </w:rPr>
      </w:pPr>
      <w:r w:rsidRPr="00802A06">
        <w:rPr>
          <w:rFonts w:ascii="Arial" w:hAnsi="Arial" w:cs="Arial"/>
        </w:rPr>
        <w:t xml:space="preserve">The U.S. Small Business Administration’s (SBA) Office of International Trade (OIT) has </w:t>
      </w:r>
      <w:r w:rsidR="000421D5" w:rsidRPr="00802A06">
        <w:rPr>
          <w:rFonts w:ascii="Arial" w:hAnsi="Arial" w:cs="Arial"/>
        </w:rPr>
        <w:t xml:space="preserve">awarded a State Trade Expansion Program (STEP) grant </w:t>
      </w:r>
      <w:r w:rsidRPr="00802A06">
        <w:rPr>
          <w:rFonts w:ascii="Arial" w:hAnsi="Arial" w:cs="Arial"/>
        </w:rPr>
        <w:t xml:space="preserve">to </w:t>
      </w:r>
      <w:r w:rsidR="000421D5" w:rsidRPr="00802A06">
        <w:rPr>
          <w:rFonts w:ascii="Arial" w:hAnsi="Arial" w:cs="Arial"/>
        </w:rPr>
        <w:t xml:space="preserve">the </w:t>
      </w:r>
      <w:r w:rsidRPr="00802A06">
        <w:rPr>
          <w:rFonts w:ascii="Arial" w:hAnsi="Arial" w:cs="Arial"/>
        </w:rPr>
        <w:t xml:space="preserve">Idaho </w:t>
      </w:r>
      <w:r w:rsidR="000421D5" w:rsidRPr="00802A06">
        <w:rPr>
          <w:rFonts w:ascii="Arial" w:hAnsi="Arial" w:cs="Arial"/>
        </w:rPr>
        <w:t xml:space="preserve">Department of Commerce </w:t>
      </w:r>
      <w:r w:rsidR="00506794" w:rsidRPr="00802A06">
        <w:rPr>
          <w:rFonts w:ascii="Arial" w:hAnsi="Arial" w:cs="Arial"/>
        </w:rPr>
        <w:t>(IDC)</w:t>
      </w:r>
      <w:r w:rsidRPr="00802A06">
        <w:rPr>
          <w:rFonts w:ascii="Arial" w:hAnsi="Arial" w:cs="Arial"/>
        </w:rPr>
        <w:t xml:space="preserve">. </w:t>
      </w:r>
      <w:r w:rsidR="000421D5" w:rsidRPr="00802A06">
        <w:rPr>
          <w:rFonts w:ascii="Arial" w:hAnsi="Arial" w:cs="Arial"/>
        </w:rPr>
        <w:t xml:space="preserve">The STEP program </w:t>
      </w:r>
      <w:r w:rsidR="00735083" w:rsidRPr="00802A06">
        <w:rPr>
          <w:rFonts w:ascii="Arial" w:hAnsi="Arial" w:cs="Arial"/>
        </w:rPr>
        <w:t xml:space="preserve">provides competitive </w:t>
      </w:r>
      <w:r w:rsidR="00045D37">
        <w:rPr>
          <w:rFonts w:ascii="Arial" w:hAnsi="Arial" w:cs="Arial"/>
        </w:rPr>
        <w:t>Idaho Online Global Program</w:t>
      </w:r>
      <w:r w:rsidR="00735083" w:rsidRPr="00802A06">
        <w:rPr>
          <w:rFonts w:ascii="Arial" w:hAnsi="Arial" w:cs="Arial"/>
        </w:rPr>
        <w:t xml:space="preserve"> Awards (</w:t>
      </w:r>
      <w:r w:rsidR="00045D37">
        <w:rPr>
          <w:rFonts w:ascii="Arial" w:hAnsi="Arial" w:cs="Arial"/>
        </w:rPr>
        <w:t>OGP</w:t>
      </w:r>
      <w:r w:rsidR="00741DA9">
        <w:rPr>
          <w:rFonts w:ascii="Arial" w:hAnsi="Arial" w:cs="Arial"/>
        </w:rPr>
        <w:t>s</w:t>
      </w:r>
      <w:r w:rsidR="00735083" w:rsidRPr="00802A06">
        <w:rPr>
          <w:rFonts w:ascii="Arial" w:hAnsi="Arial" w:cs="Arial"/>
        </w:rPr>
        <w:t xml:space="preserve">) </w:t>
      </w:r>
      <w:r w:rsidR="000421D5" w:rsidRPr="00802A06">
        <w:rPr>
          <w:rFonts w:ascii="Arial" w:hAnsi="Arial" w:cs="Arial"/>
        </w:rPr>
        <w:t xml:space="preserve">to Idaho small businesses for the purposes of international export marketing initiatives. </w:t>
      </w:r>
      <w:r w:rsidR="00735083" w:rsidRPr="00802A06">
        <w:rPr>
          <w:rFonts w:ascii="Arial" w:hAnsi="Arial" w:cs="Arial"/>
        </w:rPr>
        <w:t xml:space="preserve">These initiatives are aimed at achieving three primary goals: </w:t>
      </w:r>
      <w:r w:rsidR="00735083" w:rsidRPr="00802A06">
        <w:rPr>
          <w:rFonts w:ascii="Arial" w:hAnsi="Arial" w:cs="Arial"/>
        </w:rPr>
        <w:br/>
      </w:r>
    </w:p>
    <w:p w14:paraId="3A4A4CD9" w14:textId="77777777" w:rsidR="00735083" w:rsidRPr="00802A06" w:rsidRDefault="00735083" w:rsidP="00735083">
      <w:pPr>
        <w:spacing w:after="0"/>
        <w:ind w:left="720"/>
        <w:contextualSpacing/>
        <w:rPr>
          <w:rFonts w:ascii="Arial" w:hAnsi="Arial" w:cs="Arial"/>
        </w:rPr>
      </w:pPr>
      <w:r w:rsidRPr="00802A06">
        <w:rPr>
          <w:rFonts w:ascii="Arial" w:hAnsi="Arial" w:cs="Arial"/>
        </w:rPr>
        <w:t>1) increase the number of small businesses that export</w:t>
      </w:r>
    </w:p>
    <w:p w14:paraId="4F72FDAB" w14:textId="77777777" w:rsidR="00735083" w:rsidRPr="00802A06" w:rsidRDefault="00735083" w:rsidP="00735083">
      <w:pPr>
        <w:spacing w:after="0"/>
        <w:ind w:left="720"/>
        <w:contextualSpacing/>
        <w:rPr>
          <w:rFonts w:ascii="Arial" w:hAnsi="Arial" w:cs="Arial"/>
        </w:rPr>
      </w:pPr>
      <w:r w:rsidRPr="00802A06">
        <w:rPr>
          <w:rFonts w:ascii="Arial" w:hAnsi="Arial" w:cs="Arial"/>
        </w:rPr>
        <w:t xml:space="preserve">2) increase the value of exports </w:t>
      </w:r>
    </w:p>
    <w:p w14:paraId="097A64FD" w14:textId="59EF36AC" w:rsidR="00735083" w:rsidRPr="00802A06" w:rsidRDefault="00735083" w:rsidP="00735083">
      <w:pPr>
        <w:spacing w:after="0"/>
        <w:ind w:left="720"/>
        <w:contextualSpacing/>
        <w:rPr>
          <w:rFonts w:ascii="Arial" w:hAnsi="Arial" w:cs="Arial"/>
        </w:rPr>
      </w:pPr>
      <w:r w:rsidRPr="00802A06">
        <w:rPr>
          <w:rFonts w:ascii="Arial" w:hAnsi="Arial" w:cs="Arial"/>
        </w:rPr>
        <w:t xml:space="preserve">3) increase the number of small businesses exploring significant new trade opportunities. </w:t>
      </w:r>
      <w:r w:rsidRPr="00802A06">
        <w:rPr>
          <w:rFonts w:ascii="Arial" w:hAnsi="Arial" w:cs="Arial"/>
        </w:rPr>
        <w:br/>
      </w:r>
    </w:p>
    <w:p w14:paraId="41FE0309" w14:textId="49C813FB" w:rsidR="00735083" w:rsidRPr="00802A06" w:rsidRDefault="0098792C" w:rsidP="00506794">
      <w:pPr>
        <w:tabs>
          <w:tab w:val="left" w:pos="360"/>
        </w:tabs>
        <w:spacing w:after="0"/>
        <w:ind w:left="360"/>
        <w:rPr>
          <w:rFonts w:ascii="Arial" w:hAnsi="Arial" w:cs="Arial"/>
          <w:bCs/>
        </w:rPr>
      </w:pPr>
      <w:r w:rsidRPr="0098792C">
        <w:rPr>
          <w:rFonts w:ascii="Arial" w:hAnsi="Arial" w:cs="Arial"/>
        </w:rPr>
        <w:t>Awards can offset a portion of eligible expenses for services provided by the U.S. Commercial Service. They are a valuable trade tool available to qualifying companies seeking support with various services through the</w:t>
      </w:r>
      <w:r w:rsidR="00C16F94">
        <w:rPr>
          <w:rFonts w:ascii="Arial" w:hAnsi="Arial" w:cs="Arial"/>
        </w:rPr>
        <w:t xml:space="preserve"> </w:t>
      </w:r>
      <w:r w:rsidRPr="0098792C">
        <w:rPr>
          <w:rFonts w:ascii="Arial" w:hAnsi="Arial" w:cs="Arial"/>
        </w:rPr>
        <w:t>matching program. </w:t>
      </w:r>
      <w:r w:rsidR="00735083" w:rsidRPr="00802A06">
        <w:rPr>
          <w:rFonts w:ascii="Arial" w:hAnsi="Arial" w:cs="Arial"/>
          <w:bCs/>
        </w:rPr>
        <w:t xml:space="preserve"> </w:t>
      </w:r>
      <w:r w:rsidR="00C16F94" w:rsidRPr="00C16F94">
        <w:rPr>
          <w:rFonts w:ascii="Arial" w:hAnsi="Arial" w:cs="Arial"/>
          <w:b/>
        </w:rPr>
        <w:t>10%</w:t>
      </w:r>
      <w:r w:rsidR="00C16F94">
        <w:rPr>
          <w:rFonts w:ascii="Arial" w:hAnsi="Arial" w:cs="Arial"/>
          <w:bCs/>
        </w:rPr>
        <w:t xml:space="preserve"> match required for the RAISE program and/or </w:t>
      </w:r>
      <w:r w:rsidR="00C16F94" w:rsidRPr="00C16F94">
        <w:rPr>
          <w:rFonts w:ascii="Arial" w:hAnsi="Arial" w:cs="Arial"/>
          <w:b/>
        </w:rPr>
        <w:t>25%</w:t>
      </w:r>
      <w:r w:rsidR="00C16F94">
        <w:rPr>
          <w:rFonts w:ascii="Arial" w:hAnsi="Arial" w:cs="Arial"/>
          <w:bCs/>
        </w:rPr>
        <w:t xml:space="preserve"> match for any other services.</w:t>
      </w:r>
    </w:p>
    <w:p w14:paraId="62D96FAC" w14:textId="77777777" w:rsidR="00735083" w:rsidRPr="00802A06" w:rsidRDefault="00735083" w:rsidP="00735083">
      <w:pPr>
        <w:spacing w:after="0"/>
        <w:ind w:left="360"/>
        <w:contextualSpacing/>
        <w:rPr>
          <w:rFonts w:ascii="Arial" w:hAnsi="Arial" w:cs="Arial"/>
        </w:rPr>
      </w:pPr>
    </w:p>
    <w:p w14:paraId="1AD9E61B" w14:textId="77777777" w:rsidR="00735083" w:rsidRPr="00802A06" w:rsidRDefault="00735083" w:rsidP="00735083">
      <w:pPr>
        <w:spacing w:after="0"/>
        <w:ind w:left="360"/>
        <w:contextualSpacing/>
        <w:rPr>
          <w:rFonts w:ascii="Arial" w:hAnsi="Arial" w:cs="Arial"/>
          <w:b/>
        </w:rPr>
      </w:pPr>
      <w:r w:rsidRPr="00802A06">
        <w:rPr>
          <w:rFonts w:ascii="Arial" w:hAnsi="Arial" w:cs="Arial"/>
          <w:b/>
        </w:rPr>
        <w:t>Project Period</w:t>
      </w:r>
    </w:p>
    <w:p w14:paraId="45599996" w14:textId="703EE4DF" w:rsidR="00735083" w:rsidRPr="00802A06" w:rsidRDefault="004412F6" w:rsidP="00735083">
      <w:pPr>
        <w:spacing w:after="0"/>
        <w:ind w:left="360"/>
        <w:contextualSpacing/>
        <w:rPr>
          <w:rFonts w:ascii="Arial" w:hAnsi="Arial" w:cs="Arial"/>
        </w:rPr>
      </w:pPr>
      <w:r>
        <w:rPr>
          <w:rFonts w:ascii="Arial" w:hAnsi="Arial" w:cs="Arial"/>
        </w:rPr>
        <w:t>A</w:t>
      </w:r>
      <w:r w:rsidR="00735083" w:rsidRPr="00802A06">
        <w:rPr>
          <w:rFonts w:ascii="Arial" w:hAnsi="Arial" w:cs="Arial"/>
        </w:rPr>
        <w:t>ll</w:t>
      </w:r>
      <w:r w:rsidR="00FC2B5C">
        <w:rPr>
          <w:rFonts w:ascii="Arial" w:hAnsi="Arial" w:cs="Arial"/>
        </w:rPr>
        <w:t xml:space="preserve"> project activities must be </w:t>
      </w:r>
      <w:proofErr w:type="gramStart"/>
      <w:r w:rsidR="00FC2B5C">
        <w:rPr>
          <w:rFonts w:ascii="Arial" w:hAnsi="Arial" w:cs="Arial"/>
        </w:rPr>
        <w:t>completed</w:t>
      </w:r>
      <w:proofErr w:type="gramEnd"/>
      <w:r w:rsidR="00FC2B5C">
        <w:rPr>
          <w:rFonts w:ascii="Arial" w:hAnsi="Arial" w:cs="Arial"/>
        </w:rPr>
        <w:t xml:space="preserve"> and all</w:t>
      </w:r>
      <w:r w:rsidR="00735083" w:rsidRPr="00802A06">
        <w:rPr>
          <w:rFonts w:ascii="Arial" w:hAnsi="Arial" w:cs="Arial"/>
        </w:rPr>
        <w:t xml:space="preserve"> funds must be expended on or before </w:t>
      </w:r>
      <w:r w:rsidR="00735083" w:rsidRPr="00FC2B5C">
        <w:rPr>
          <w:rFonts w:ascii="Arial" w:hAnsi="Arial" w:cs="Arial"/>
          <w:b/>
          <w:bCs/>
        </w:rPr>
        <w:t>September 29, 202</w:t>
      </w:r>
      <w:r w:rsidR="00442E1B">
        <w:rPr>
          <w:rFonts w:ascii="Arial" w:hAnsi="Arial" w:cs="Arial"/>
          <w:b/>
          <w:bCs/>
        </w:rPr>
        <w:t>2</w:t>
      </w:r>
      <w:r w:rsidR="00735083" w:rsidRPr="00802A06">
        <w:rPr>
          <w:rFonts w:ascii="Arial" w:hAnsi="Arial" w:cs="Arial"/>
        </w:rPr>
        <w:t xml:space="preserve">.  </w:t>
      </w:r>
      <w:r w:rsidR="00532472" w:rsidRPr="00802A06">
        <w:rPr>
          <w:rFonts w:ascii="Arial" w:hAnsi="Arial" w:cs="Arial"/>
        </w:rPr>
        <w:t xml:space="preserve"> </w:t>
      </w:r>
    </w:p>
    <w:p w14:paraId="1965DDB8" w14:textId="77777777" w:rsidR="00735083" w:rsidRPr="00802A06" w:rsidRDefault="00735083" w:rsidP="00735083">
      <w:pPr>
        <w:spacing w:after="0"/>
        <w:ind w:left="360"/>
        <w:contextualSpacing/>
        <w:rPr>
          <w:rFonts w:ascii="Arial" w:hAnsi="Arial" w:cs="Arial"/>
        </w:rPr>
      </w:pPr>
    </w:p>
    <w:p w14:paraId="522D03F8" w14:textId="074CE3BF" w:rsidR="00043818" w:rsidRPr="00802A06" w:rsidRDefault="000421D5" w:rsidP="00253902">
      <w:pPr>
        <w:tabs>
          <w:tab w:val="left" w:pos="360"/>
        </w:tabs>
        <w:spacing w:after="0"/>
        <w:ind w:left="360"/>
        <w:rPr>
          <w:rFonts w:ascii="Arial" w:hAnsi="Arial" w:cs="Arial"/>
        </w:rPr>
      </w:pPr>
      <w:r w:rsidRPr="00802A06">
        <w:rPr>
          <w:rFonts w:ascii="Arial" w:hAnsi="Arial" w:cs="Arial"/>
        </w:rPr>
        <w:t xml:space="preserve">Note: </w:t>
      </w:r>
      <w:r w:rsidR="00043818" w:rsidRPr="00802A06">
        <w:rPr>
          <w:rFonts w:ascii="Arial" w:hAnsi="Arial" w:cs="Arial"/>
        </w:rPr>
        <w:t>If an applicant has limited English proficiency and needs access to resources for assistance, the IDC</w:t>
      </w:r>
      <w:r w:rsidR="000726F5" w:rsidRPr="00802A06">
        <w:rPr>
          <w:rFonts w:ascii="Arial" w:hAnsi="Arial" w:cs="Arial"/>
        </w:rPr>
        <w:t>/ISDA</w:t>
      </w:r>
      <w:r w:rsidR="00043818" w:rsidRPr="00802A06">
        <w:rPr>
          <w:rFonts w:ascii="Arial" w:hAnsi="Arial" w:cs="Arial"/>
        </w:rPr>
        <w:t xml:space="preserve"> maintains service standards to help.</w:t>
      </w:r>
    </w:p>
    <w:p w14:paraId="18B03F7C" w14:textId="1503F839" w:rsidR="001D4277" w:rsidRPr="00802A06" w:rsidRDefault="001D4277" w:rsidP="00506794">
      <w:pPr>
        <w:spacing w:after="0"/>
        <w:ind w:left="360"/>
        <w:contextualSpacing/>
        <w:rPr>
          <w:rFonts w:ascii="Arial" w:hAnsi="Arial" w:cs="Arial"/>
        </w:rPr>
      </w:pPr>
    </w:p>
    <w:p w14:paraId="1C12855B" w14:textId="54564D1E" w:rsidR="001D4277" w:rsidRPr="00802A06" w:rsidRDefault="00735083" w:rsidP="001D4277">
      <w:pPr>
        <w:pStyle w:val="ListParagraph"/>
        <w:numPr>
          <w:ilvl w:val="0"/>
          <w:numId w:val="3"/>
        </w:numPr>
        <w:tabs>
          <w:tab w:val="left" w:pos="360"/>
        </w:tabs>
        <w:spacing w:after="0"/>
        <w:ind w:hanging="1440"/>
        <w:rPr>
          <w:rFonts w:ascii="Arial" w:hAnsi="Arial" w:cs="Arial"/>
          <w:b/>
          <w:bCs/>
        </w:rPr>
      </w:pPr>
      <w:r w:rsidRPr="00802A06">
        <w:rPr>
          <w:rFonts w:ascii="Arial" w:hAnsi="Arial" w:cs="Arial"/>
          <w:b/>
          <w:bCs/>
        </w:rPr>
        <w:t>Eligible Activities</w:t>
      </w:r>
    </w:p>
    <w:p w14:paraId="0D92A717" w14:textId="77777777" w:rsidR="001D4277" w:rsidRPr="00802A06" w:rsidRDefault="001D4277" w:rsidP="001D4277">
      <w:pPr>
        <w:tabs>
          <w:tab w:val="left" w:pos="360"/>
        </w:tabs>
        <w:spacing w:after="0"/>
        <w:rPr>
          <w:rFonts w:ascii="Arial" w:hAnsi="Arial" w:cs="Arial"/>
          <w:b/>
          <w:bCs/>
        </w:rPr>
      </w:pPr>
    </w:p>
    <w:p w14:paraId="7AE3DF19" w14:textId="21FDCCFA" w:rsidR="00F22487" w:rsidRDefault="00043818" w:rsidP="004D1994">
      <w:pPr>
        <w:spacing w:after="0" w:line="259" w:lineRule="auto"/>
        <w:ind w:left="360"/>
        <w:contextualSpacing/>
        <w:rPr>
          <w:rFonts w:ascii="Arial" w:hAnsi="Arial" w:cs="Arial"/>
        </w:rPr>
      </w:pPr>
      <w:r w:rsidRPr="00802A06">
        <w:rPr>
          <w:rFonts w:ascii="Arial" w:hAnsi="Arial" w:cs="Arial"/>
        </w:rPr>
        <w:t>The p</w:t>
      </w:r>
      <w:r w:rsidR="001D4277" w:rsidRPr="00802A06">
        <w:rPr>
          <w:rFonts w:ascii="Arial" w:hAnsi="Arial" w:cs="Arial"/>
        </w:rPr>
        <w:t>rogram was designed with flexibility to meet the specific international marketing needs of Idaho compan</w:t>
      </w:r>
      <w:r w:rsidR="000D14E9" w:rsidRPr="00802A06">
        <w:rPr>
          <w:rFonts w:ascii="Arial" w:hAnsi="Arial" w:cs="Arial"/>
        </w:rPr>
        <w:t>ies</w:t>
      </w:r>
      <w:r w:rsidR="00735FB3" w:rsidRPr="00802A06">
        <w:rPr>
          <w:rFonts w:ascii="Arial" w:hAnsi="Arial" w:cs="Arial"/>
        </w:rPr>
        <w:t xml:space="preserve">. </w:t>
      </w:r>
      <w:r w:rsidR="0098792C">
        <w:rPr>
          <w:rFonts w:ascii="Arial" w:hAnsi="Arial" w:cs="Arial"/>
        </w:rPr>
        <w:t xml:space="preserve">All Commercial Service offerings and fees can be found here: </w:t>
      </w:r>
      <w:hyperlink r:id="rId8" w:history="1">
        <w:r w:rsidR="0098792C" w:rsidRPr="009603EC">
          <w:rPr>
            <w:rStyle w:val="Hyperlink"/>
            <w:rFonts w:ascii="Arial" w:hAnsi="Arial" w:cs="Arial"/>
          </w:rPr>
          <w:t>https://legacy.trade.gov/fees/</w:t>
        </w:r>
      </w:hyperlink>
      <w:r w:rsidR="0098792C">
        <w:rPr>
          <w:rFonts w:ascii="Arial" w:hAnsi="Arial" w:cs="Arial"/>
        </w:rPr>
        <w:t xml:space="preserve"> </w:t>
      </w:r>
    </w:p>
    <w:p w14:paraId="041D32D4" w14:textId="77777777" w:rsidR="00F22487" w:rsidRDefault="00F22487" w:rsidP="004D1994">
      <w:pPr>
        <w:spacing w:after="0" w:line="259" w:lineRule="auto"/>
        <w:ind w:left="360"/>
        <w:contextualSpacing/>
        <w:rPr>
          <w:rFonts w:ascii="Arial" w:hAnsi="Arial" w:cs="Arial"/>
        </w:rPr>
      </w:pPr>
    </w:p>
    <w:p w14:paraId="4E20C537" w14:textId="11F4E02F" w:rsidR="001D4277" w:rsidRPr="00F22487" w:rsidRDefault="00C91C5E" w:rsidP="004D1994">
      <w:pPr>
        <w:spacing w:after="0" w:line="259" w:lineRule="auto"/>
        <w:ind w:left="360"/>
        <w:contextualSpacing/>
        <w:rPr>
          <w:rFonts w:ascii="Arial" w:hAnsi="Arial" w:cs="Arial"/>
        </w:rPr>
      </w:pPr>
      <w:r w:rsidRPr="0066741C">
        <w:rPr>
          <w:rFonts w:ascii="Arial" w:hAnsi="Arial" w:cs="Arial"/>
        </w:rPr>
        <w:t>A</w:t>
      </w:r>
      <w:r w:rsidR="00735FB3" w:rsidRPr="0066741C">
        <w:rPr>
          <w:rFonts w:ascii="Arial" w:hAnsi="Arial" w:cs="Arial"/>
        </w:rPr>
        <w:t>pproved p</w:t>
      </w:r>
      <w:r w:rsidR="001D4277" w:rsidRPr="0066741C">
        <w:rPr>
          <w:rFonts w:ascii="Arial" w:hAnsi="Arial" w:cs="Arial"/>
        </w:rPr>
        <w:t xml:space="preserve">roject </w:t>
      </w:r>
      <w:r w:rsidR="00F22487">
        <w:rPr>
          <w:rFonts w:ascii="Arial" w:hAnsi="Arial" w:cs="Arial"/>
        </w:rPr>
        <w:t>options</w:t>
      </w:r>
      <w:r w:rsidR="001D4277" w:rsidRPr="0066741C">
        <w:rPr>
          <w:rFonts w:ascii="Arial" w:hAnsi="Arial" w:cs="Arial"/>
        </w:rPr>
        <w:t xml:space="preserve"> include</w:t>
      </w:r>
      <w:r w:rsidR="00F22487">
        <w:rPr>
          <w:rFonts w:ascii="Arial" w:hAnsi="Arial" w:cs="Arial"/>
        </w:rPr>
        <w:t>, but are not limited to</w:t>
      </w:r>
      <w:r w:rsidR="001D4277" w:rsidRPr="0066741C">
        <w:rPr>
          <w:rFonts w:ascii="Arial" w:hAnsi="Arial" w:cs="Arial"/>
        </w:rPr>
        <w:t xml:space="preserve"> </w:t>
      </w:r>
      <w:r w:rsidR="001D4277" w:rsidRPr="00F22487">
        <w:rPr>
          <w:rFonts w:ascii="Arial" w:hAnsi="Arial" w:cs="Arial"/>
        </w:rPr>
        <w:t>the following:</w:t>
      </w:r>
    </w:p>
    <w:p w14:paraId="11EB71F9" w14:textId="0336C1A1" w:rsidR="0098792C" w:rsidRDefault="0098792C" w:rsidP="00F22487">
      <w:pPr>
        <w:pStyle w:val="ListParagraph"/>
        <w:numPr>
          <w:ilvl w:val="0"/>
          <w:numId w:val="1"/>
        </w:numPr>
        <w:spacing w:after="0" w:line="259" w:lineRule="auto"/>
        <w:contextualSpacing/>
        <w:rPr>
          <w:rFonts w:ascii="Arial" w:hAnsi="Arial" w:cs="Arial"/>
        </w:rPr>
      </w:pPr>
      <w:bookmarkStart w:id="0" w:name="_Hlk55566282"/>
      <w:r>
        <w:rPr>
          <w:rFonts w:ascii="Arial" w:hAnsi="Arial" w:cs="Arial"/>
        </w:rPr>
        <w:t>International Partner Search+</w:t>
      </w:r>
      <w:r w:rsidR="00394E75">
        <w:rPr>
          <w:rFonts w:ascii="Arial" w:hAnsi="Arial" w:cs="Arial"/>
        </w:rPr>
        <w:t xml:space="preserve"> (IPS+)</w:t>
      </w:r>
    </w:p>
    <w:p w14:paraId="599EC058" w14:textId="280F8427" w:rsidR="0098792C" w:rsidRDefault="00394E75" w:rsidP="0098792C">
      <w:pPr>
        <w:pStyle w:val="ListParagraph"/>
        <w:numPr>
          <w:ilvl w:val="1"/>
          <w:numId w:val="1"/>
        </w:numPr>
        <w:spacing w:after="0" w:line="259" w:lineRule="auto"/>
        <w:contextualSpacing/>
        <w:rPr>
          <w:rFonts w:ascii="Arial" w:hAnsi="Arial" w:cs="Arial"/>
        </w:rPr>
      </w:pPr>
      <w:r w:rsidRPr="00394E75">
        <w:rPr>
          <w:rFonts w:ascii="Arial" w:hAnsi="Arial" w:cs="Arial"/>
        </w:rPr>
        <w:t>Provides U.S. companies with a list of up to five partners/distributors that have expressed an interest in the client’s goods/services. The service includes identification and outreach to potential matching firms, sending client’s information to identified matching firms, preparing a profile of interested firms, and providing a report with the profile and contact information for interested firms.</w:t>
      </w:r>
    </w:p>
    <w:p w14:paraId="05F993B0" w14:textId="1519CE20" w:rsidR="0098792C" w:rsidRDefault="0098792C" w:rsidP="00231201">
      <w:pPr>
        <w:pStyle w:val="ListParagraph"/>
        <w:numPr>
          <w:ilvl w:val="0"/>
          <w:numId w:val="1"/>
        </w:numPr>
        <w:spacing w:after="0" w:line="259" w:lineRule="auto"/>
        <w:contextualSpacing/>
        <w:rPr>
          <w:rFonts w:ascii="Arial" w:hAnsi="Arial" w:cs="Arial"/>
        </w:rPr>
      </w:pPr>
      <w:r w:rsidRPr="0098792C">
        <w:rPr>
          <w:rFonts w:ascii="Arial" w:hAnsi="Arial" w:cs="Arial"/>
        </w:rPr>
        <w:t>Rural America's Intelligence Service for Exporters</w:t>
      </w:r>
      <w:r>
        <w:rPr>
          <w:rFonts w:ascii="Arial" w:hAnsi="Arial" w:cs="Arial"/>
        </w:rPr>
        <w:t xml:space="preserve"> </w:t>
      </w:r>
      <w:r w:rsidR="00394E75">
        <w:rPr>
          <w:rFonts w:ascii="Arial" w:hAnsi="Arial" w:cs="Arial"/>
        </w:rPr>
        <w:t>(</w:t>
      </w:r>
      <w:r>
        <w:rPr>
          <w:rFonts w:ascii="Arial" w:hAnsi="Arial" w:cs="Arial"/>
        </w:rPr>
        <w:t>RAISE</w:t>
      </w:r>
      <w:r w:rsidR="00394E75">
        <w:rPr>
          <w:rFonts w:ascii="Arial" w:hAnsi="Arial" w:cs="Arial"/>
        </w:rPr>
        <w:t>)</w:t>
      </w:r>
      <w:r>
        <w:rPr>
          <w:rFonts w:ascii="Arial" w:hAnsi="Arial" w:cs="Arial"/>
        </w:rPr>
        <w:t xml:space="preserve"> </w:t>
      </w:r>
    </w:p>
    <w:p w14:paraId="0767B09F" w14:textId="0E47CDAC" w:rsidR="00F22487" w:rsidRPr="0098792C" w:rsidRDefault="0098792C" w:rsidP="0098792C">
      <w:pPr>
        <w:pStyle w:val="ListParagraph"/>
        <w:numPr>
          <w:ilvl w:val="1"/>
          <w:numId w:val="1"/>
        </w:numPr>
        <w:spacing w:after="0" w:line="259" w:lineRule="auto"/>
        <w:contextualSpacing/>
        <w:rPr>
          <w:rFonts w:ascii="Arial" w:hAnsi="Arial" w:cs="Arial"/>
        </w:rPr>
      </w:pPr>
      <w:r>
        <w:rPr>
          <w:rFonts w:ascii="Arial" w:hAnsi="Arial" w:cs="Arial"/>
        </w:rPr>
        <w:t>P</w:t>
      </w:r>
      <w:r w:rsidRPr="0098792C">
        <w:rPr>
          <w:rFonts w:ascii="Arial" w:hAnsi="Arial" w:cs="Arial"/>
        </w:rPr>
        <w:t>rovides rural U.S. companies with one-on-one market intelligence from a team who identifies</w:t>
      </w:r>
      <w:r w:rsidR="00394E75">
        <w:rPr>
          <w:rFonts w:ascii="Arial" w:hAnsi="Arial" w:cs="Arial"/>
        </w:rPr>
        <w:t xml:space="preserve"> customized industry-specific insights and contacts. </w:t>
      </w:r>
      <w:r w:rsidR="00F22487" w:rsidRPr="0098792C">
        <w:rPr>
          <w:rFonts w:ascii="Arial" w:hAnsi="Arial" w:cs="Arial"/>
        </w:rPr>
        <w:t xml:space="preserve"> </w:t>
      </w:r>
    </w:p>
    <w:bookmarkEnd w:id="0"/>
    <w:p w14:paraId="73633750" w14:textId="6353BEF3" w:rsidR="005A61AA" w:rsidRPr="00654B45" w:rsidRDefault="005A61AA" w:rsidP="00654B45">
      <w:pPr>
        <w:spacing w:after="0" w:line="259" w:lineRule="auto"/>
        <w:ind w:left="1440"/>
        <w:contextualSpacing/>
        <w:rPr>
          <w:rFonts w:ascii="Arial" w:hAnsi="Arial" w:cs="Arial"/>
        </w:rPr>
      </w:pPr>
    </w:p>
    <w:p w14:paraId="4C28A589" w14:textId="0FAC3A71" w:rsidR="001D4277" w:rsidRPr="00802A06" w:rsidRDefault="005F1AE3" w:rsidP="00397A2E">
      <w:pPr>
        <w:pStyle w:val="ListParagraph"/>
        <w:numPr>
          <w:ilvl w:val="0"/>
          <w:numId w:val="3"/>
        </w:numPr>
        <w:tabs>
          <w:tab w:val="left" w:pos="360"/>
        </w:tabs>
        <w:spacing w:after="0" w:line="259" w:lineRule="auto"/>
        <w:ind w:hanging="1440"/>
        <w:contextualSpacing/>
        <w:rPr>
          <w:rFonts w:ascii="Arial" w:hAnsi="Arial" w:cs="Arial"/>
          <w:b/>
          <w:bCs/>
        </w:rPr>
      </w:pPr>
      <w:r w:rsidRPr="00802A06">
        <w:rPr>
          <w:rFonts w:ascii="Arial" w:hAnsi="Arial" w:cs="Arial"/>
          <w:b/>
          <w:bCs/>
        </w:rPr>
        <w:t xml:space="preserve">Eligible Applicants </w:t>
      </w:r>
    </w:p>
    <w:p w14:paraId="4E6352FC" w14:textId="77777777" w:rsidR="001D4277" w:rsidRPr="00802A06" w:rsidRDefault="001D4277" w:rsidP="001D4277">
      <w:pPr>
        <w:tabs>
          <w:tab w:val="left" w:pos="360"/>
        </w:tabs>
        <w:spacing w:after="0"/>
        <w:rPr>
          <w:rFonts w:ascii="Arial" w:hAnsi="Arial" w:cs="Arial"/>
          <w:b/>
          <w:bCs/>
        </w:rPr>
      </w:pPr>
    </w:p>
    <w:p w14:paraId="53735BB2" w14:textId="1624AEE8" w:rsidR="001D4277" w:rsidRPr="00802A06" w:rsidRDefault="001D4277" w:rsidP="00253902">
      <w:pPr>
        <w:pStyle w:val="ListParagraph"/>
        <w:tabs>
          <w:tab w:val="left" w:pos="360"/>
        </w:tabs>
        <w:spacing w:after="0"/>
        <w:ind w:left="360"/>
        <w:rPr>
          <w:rFonts w:ascii="Arial" w:hAnsi="Arial" w:cs="Arial"/>
        </w:rPr>
      </w:pPr>
      <w:r w:rsidRPr="00802A06">
        <w:rPr>
          <w:rFonts w:ascii="Arial" w:hAnsi="Arial" w:cs="Arial"/>
        </w:rPr>
        <w:t xml:space="preserve">The </w:t>
      </w:r>
      <w:r w:rsidR="008F7D8B" w:rsidRPr="00802A06">
        <w:rPr>
          <w:rFonts w:ascii="Arial" w:hAnsi="Arial" w:cs="Arial"/>
        </w:rPr>
        <w:t>Trade Facilitation and Trade Enforcement Act of 2015</w:t>
      </w:r>
      <w:r w:rsidRPr="00802A06">
        <w:rPr>
          <w:rFonts w:ascii="Arial" w:hAnsi="Arial" w:cs="Arial"/>
        </w:rPr>
        <w:t xml:space="preserve">, which authorized the State Trade </w:t>
      </w:r>
      <w:r w:rsidR="002570F0" w:rsidRPr="00802A06">
        <w:rPr>
          <w:rFonts w:ascii="Arial" w:hAnsi="Arial" w:cs="Arial"/>
        </w:rPr>
        <w:t>Expansion</w:t>
      </w:r>
      <w:r w:rsidRPr="00802A06">
        <w:rPr>
          <w:rFonts w:ascii="Arial" w:hAnsi="Arial" w:cs="Arial"/>
        </w:rPr>
        <w:t xml:space="preserve"> Program, l</w:t>
      </w:r>
      <w:r w:rsidR="00735FB3" w:rsidRPr="00802A06">
        <w:rPr>
          <w:rFonts w:ascii="Arial" w:hAnsi="Arial" w:cs="Arial"/>
        </w:rPr>
        <w:t>imits provision of services to ‘</w:t>
      </w:r>
      <w:r w:rsidRPr="00802A06">
        <w:rPr>
          <w:rFonts w:ascii="Arial" w:hAnsi="Arial" w:cs="Arial"/>
        </w:rPr>
        <w:t>el</w:t>
      </w:r>
      <w:r w:rsidR="00BD6E33" w:rsidRPr="00802A06">
        <w:rPr>
          <w:rFonts w:ascii="Arial" w:hAnsi="Arial" w:cs="Arial"/>
        </w:rPr>
        <w:t xml:space="preserve">igible small business </w:t>
      </w:r>
      <w:proofErr w:type="gramStart"/>
      <w:r w:rsidR="00BD6E33" w:rsidRPr="00802A06">
        <w:rPr>
          <w:rFonts w:ascii="Arial" w:hAnsi="Arial" w:cs="Arial"/>
        </w:rPr>
        <w:t>concerns</w:t>
      </w:r>
      <w:r w:rsidR="00735FB3" w:rsidRPr="00802A06">
        <w:rPr>
          <w:rFonts w:ascii="Arial" w:hAnsi="Arial" w:cs="Arial"/>
        </w:rPr>
        <w:t>’</w:t>
      </w:r>
      <w:proofErr w:type="gramEnd"/>
      <w:r w:rsidR="00BD6E33" w:rsidRPr="00802A06">
        <w:rPr>
          <w:rFonts w:ascii="Arial" w:hAnsi="Arial" w:cs="Arial"/>
        </w:rPr>
        <w:t>.</w:t>
      </w:r>
      <w:r w:rsidRPr="00802A06">
        <w:rPr>
          <w:rFonts w:ascii="Arial" w:hAnsi="Arial" w:cs="Arial"/>
        </w:rPr>
        <w:t xml:space="preserve">  </w:t>
      </w:r>
      <w:r w:rsidRPr="00802A06">
        <w:rPr>
          <w:rFonts w:ascii="Arial" w:hAnsi="Arial" w:cs="Arial"/>
        </w:rPr>
        <w:lastRenderedPageBreak/>
        <w:t>For purposes of implementing the STEP Program, the SBA operationally defines the term ‘eligible small business concern’ as an entity that</w:t>
      </w:r>
      <w:r w:rsidR="00735FB3" w:rsidRPr="00802A06">
        <w:rPr>
          <w:rFonts w:ascii="Arial" w:hAnsi="Arial" w:cs="Arial"/>
        </w:rPr>
        <w:t xml:space="preserve"> meets </w:t>
      </w:r>
      <w:r w:rsidR="00830D7A" w:rsidRPr="00802A06">
        <w:rPr>
          <w:rFonts w:ascii="Arial" w:hAnsi="Arial" w:cs="Arial"/>
        </w:rPr>
        <w:t xml:space="preserve">the </w:t>
      </w:r>
      <w:r w:rsidR="00735FB3" w:rsidRPr="00802A06">
        <w:rPr>
          <w:rFonts w:ascii="Arial" w:hAnsi="Arial" w:cs="Arial"/>
        </w:rPr>
        <w:t>specification</w:t>
      </w:r>
      <w:r w:rsidR="00830D7A" w:rsidRPr="00802A06">
        <w:rPr>
          <w:rFonts w:ascii="Arial" w:hAnsi="Arial" w:cs="Arial"/>
        </w:rPr>
        <w:t>s</w:t>
      </w:r>
      <w:r w:rsidR="00735FB3" w:rsidRPr="00802A06">
        <w:rPr>
          <w:rFonts w:ascii="Arial" w:hAnsi="Arial" w:cs="Arial"/>
        </w:rPr>
        <w:t xml:space="preserve"> below and completes the subsequent certification.</w:t>
      </w:r>
    </w:p>
    <w:p w14:paraId="125F7ACB" w14:textId="77777777" w:rsidR="00253902" w:rsidRPr="00802A06" w:rsidRDefault="00253902" w:rsidP="00253902">
      <w:pPr>
        <w:pStyle w:val="ListParagraph"/>
        <w:tabs>
          <w:tab w:val="left" w:pos="360"/>
        </w:tabs>
        <w:spacing w:after="0"/>
        <w:ind w:left="360"/>
        <w:rPr>
          <w:rFonts w:ascii="Arial" w:hAnsi="Arial" w:cs="Arial"/>
        </w:rPr>
      </w:pPr>
    </w:p>
    <w:p w14:paraId="70FA0659" w14:textId="77777777" w:rsidR="00D85076" w:rsidRPr="00802A06" w:rsidRDefault="00D85076" w:rsidP="00D85076">
      <w:pPr>
        <w:pStyle w:val="ListParagraph"/>
        <w:numPr>
          <w:ilvl w:val="0"/>
          <w:numId w:val="2"/>
        </w:numPr>
        <w:autoSpaceDE w:val="0"/>
        <w:autoSpaceDN w:val="0"/>
        <w:adjustRightInd w:val="0"/>
        <w:spacing w:after="27"/>
        <w:rPr>
          <w:rFonts w:ascii="Arial" w:eastAsiaTheme="minorHAnsi" w:hAnsi="Arial" w:cs="Arial"/>
          <w:color w:val="000000"/>
        </w:rPr>
      </w:pPr>
      <w:r w:rsidRPr="00802A06">
        <w:rPr>
          <w:rFonts w:ascii="Arial" w:eastAsiaTheme="minorHAnsi" w:hAnsi="Arial" w:cs="Arial"/>
          <w:color w:val="000000"/>
        </w:rPr>
        <w:t xml:space="preserve">Is organized or incorporated in the United </w:t>
      </w:r>
      <w:proofErr w:type="gramStart"/>
      <w:r w:rsidRPr="00802A06">
        <w:rPr>
          <w:rFonts w:ascii="Arial" w:eastAsiaTheme="minorHAnsi" w:hAnsi="Arial" w:cs="Arial"/>
          <w:color w:val="000000"/>
        </w:rPr>
        <w:t>States;</w:t>
      </w:r>
      <w:proofErr w:type="gramEnd"/>
      <w:r w:rsidRPr="00802A06">
        <w:rPr>
          <w:rFonts w:ascii="Arial" w:eastAsiaTheme="minorHAnsi" w:hAnsi="Arial" w:cs="Arial"/>
          <w:color w:val="000000"/>
        </w:rPr>
        <w:t xml:space="preserve"> </w:t>
      </w:r>
    </w:p>
    <w:p w14:paraId="42D26B49" w14:textId="30A52AB3" w:rsidR="00D85076" w:rsidRPr="00802A06" w:rsidRDefault="00D85076" w:rsidP="00D85076">
      <w:pPr>
        <w:pStyle w:val="ListParagraph"/>
        <w:numPr>
          <w:ilvl w:val="0"/>
          <w:numId w:val="2"/>
        </w:numPr>
        <w:autoSpaceDE w:val="0"/>
        <w:autoSpaceDN w:val="0"/>
        <w:adjustRightInd w:val="0"/>
        <w:spacing w:after="27"/>
        <w:rPr>
          <w:rFonts w:ascii="Arial" w:eastAsiaTheme="minorHAnsi" w:hAnsi="Arial" w:cs="Arial"/>
          <w:color w:val="000000"/>
        </w:rPr>
      </w:pPr>
      <w:r w:rsidRPr="00802A06">
        <w:rPr>
          <w:rFonts w:ascii="Arial" w:eastAsiaTheme="minorHAnsi" w:hAnsi="Arial" w:cs="Arial"/>
          <w:color w:val="000000"/>
        </w:rPr>
        <w:t xml:space="preserve">Is operating in the United </w:t>
      </w:r>
      <w:proofErr w:type="gramStart"/>
      <w:r w:rsidRPr="00802A06">
        <w:rPr>
          <w:rFonts w:ascii="Arial" w:eastAsiaTheme="minorHAnsi" w:hAnsi="Arial" w:cs="Arial"/>
          <w:color w:val="000000"/>
        </w:rPr>
        <w:t>States;</w:t>
      </w:r>
      <w:proofErr w:type="gramEnd"/>
      <w:r w:rsidRPr="00802A06">
        <w:rPr>
          <w:rFonts w:ascii="Arial" w:eastAsiaTheme="minorHAnsi" w:hAnsi="Arial" w:cs="Arial"/>
          <w:color w:val="000000"/>
        </w:rPr>
        <w:t xml:space="preserve"> </w:t>
      </w:r>
    </w:p>
    <w:p w14:paraId="50D4A01D" w14:textId="77777777" w:rsidR="00835D8D" w:rsidRPr="00802A06" w:rsidRDefault="00835D8D" w:rsidP="00835D8D">
      <w:pPr>
        <w:pStyle w:val="ListParagraph"/>
        <w:numPr>
          <w:ilvl w:val="0"/>
          <w:numId w:val="2"/>
        </w:numPr>
        <w:autoSpaceDE w:val="0"/>
        <w:autoSpaceDN w:val="0"/>
        <w:adjustRightInd w:val="0"/>
        <w:spacing w:after="0"/>
        <w:rPr>
          <w:rFonts w:ascii="Arial" w:eastAsiaTheme="minorHAnsi" w:hAnsi="Arial" w:cs="Arial"/>
          <w:color w:val="000000"/>
        </w:rPr>
      </w:pPr>
      <w:r w:rsidRPr="00802A06">
        <w:rPr>
          <w:rFonts w:ascii="Arial" w:eastAsiaTheme="minorHAnsi" w:hAnsi="Arial" w:cs="Arial"/>
          <w:color w:val="000000"/>
        </w:rPr>
        <w:t xml:space="preserve">Meets </w:t>
      </w:r>
    </w:p>
    <w:p w14:paraId="080F6842" w14:textId="77777777" w:rsidR="00835D8D" w:rsidRPr="00802A06" w:rsidRDefault="00835D8D" w:rsidP="00835D8D">
      <w:pPr>
        <w:pStyle w:val="ListParagraph"/>
        <w:numPr>
          <w:ilvl w:val="1"/>
          <w:numId w:val="2"/>
        </w:numPr>
        <w:autoSpaceDE w:val="0"/>
        <w:autoSpaceDN w:val="0"/>
        <w:adjustRightInd w:val="0"/>
        <w:spacing w:after="27"/>
        <w:rPr>
          <w:rFonts w:ascii="Arial" w:eastAsiaTheme="minorHAnsi" w:hAnsi="Arial" w:cs="Arial"/>
          <w:color w:val="000000"/>
        </w:rPr>
      </w:pPr>
      <w:r w:rsidRPr="00802A06">
        <w:rPr>
          <w:rFonts w:ascii="Arial" w:eastAsiaTheme="minorHAnsi" w:hAnsi="Arial" w:cs="Arial"/>
          <w:color w:val="000000"/>
        </w:rPr>
        <w:t xml:space="preserve">The applicable industry-based small business size standard established under section 3 of the Small Business Act; or </w:t>
      </w:r>
    </w:p>
    <w:p w14:paraId="521F58C8" w14:textId="77777777" w:rsidR="00835D8D" w:rsidRPr="00802A06" w:rsidRDefault="00835D8D" w:rsidP="00835D8D">
      <w:pPr>
        <w:pStyle w:val="ListParagraph"/>
        <w:numPr>
          <w:ilvl w:val="1"/>
          <w:numId w:val="2"/>
        </w:numPr>
        <w:autoSpaceDE w:val="0"/>
        <w:autoSpaceDN w:val="0"/>
        <w:adjustRightInd w:val="0"/>
        <w:spacing w:after="0"/>
        <w:rPr>
          <w:rFonts w:ascii="Arial" w:eastAsiaTheme="minorHAnsi" w:hAnsi="Arial" w:cs="Arial"/>
          <w:color w:val="000000"/>
        </w:rPr>
      </w:pPr>
      <w:r w:rsidRPr="00802A06">
        <w:rPr>
          <w:rFonts w:ascii="Arial" w:eastAsiaTheme="minorHAnsi" w:hAnsi="Arial" w:cs="Arial"/>
          <w:color w:val="000000"/>
        </w:rPr>
        <w:t>The alternate size standard applicable to the program under section 7(a) of the Small Business Act and the loan programs under title V of the Small Business Investment Act of 1958 (15 U.S.C. 695 et seq.</w:t>
      </w:r>
      <w:proofErr w:type="gramStart"/>
      <w:r w:rsidRPr="00802A06">
        <w:rPr>
          <w:rFonts w:ascii="Arial" w:eastAsiaTheme="minorHAnsi" w:hAnsi="Arial" w:cs="Arial"/>
          <w:color w:val="000000"/>
        </w:rPr>
        <w:t>);</w:t>
      </w:r>
      <w:proofErr w:type="gramEnd"/>
      <w:r w:rsidRPr="00802A06">
        <w:rPr>
          <w:rFonts w:ascii="Arial" w:eastAsiaTheme="minorHAnsi" w:hAnsi="Arial" w:cs="Arial"/>
          <w:color w:val="000000"/>
        </w:rPr>
        <w:t xml:space="preserve"> </w:t>
      </w:r>
    </w:p>
    <w:p w14:paraId="179DE253" w14:textId="6A6E9843" w:rsidR="00835D8D" w:rsidRPr="00087864" w:rsidRDefault="00835D8D" w:rsidP="00835D8D">
      <w:pPr>
        <w:pStyle w:val="ListParagraph"/>
        <w:numPr>
          <w:ilvl w:val="1"/>
          <w:numId w:val="2"/>
        </w:numPr>
        <w:autoSpaceDE w:val="0"/>
        <w:autoSpaceDN w:val="0"/>
        <w:adjustRightInd w:val="0"/>
        <w:spacing w:after="0"/>
        <w:rPr>
          <w:rFonts w:ascii="Arial" w:eastAsiaTheme="minorHAnsi" w:hAnsi="Arial" w:cs="Arial"/>
          <w:color w:val="000000"/>
        </w:rPr>
      </w:pPr>
      <w:r w:rsidRPr="00087864">
        <w:rPr>
          <w:rFonts w:ascii="Arial" w:eastAsiaTheme="minorHAnsi" w:hAnsi="Arial" w:cs="Arial"/>
          <w:color w:val="000000"/>
        </w:rPr>
        <w:t>The U.S. Small Business Administration (SBA) size standards are found at 13 C.F.R. Part 121. Use the following sba.gov link for information on size standards for your business (</w:t>
      </w:r>
      <w:hyperlink r:id="rId9" w:history="1">
        <w:r w:rsidR="0098792C" w:rsidRPr="009603EC">
          <w:rPr>
            <w:rStyle w:val="Hyperlink"/>
            <w:rFonts w:ascii="Arial" w:eastAsiaTheme="minorHAnsi" w:hAnsi="Arial" w:cs="Arial"/>
          </w:rPr>
          <w:t>https://www.sba.gov/size-standards</w:t>
        </w:r>
      </w:hyperlink>
      <w:r w:rsidRPr="00087864">
        <w:rPr>
          <w:rFonts w:ascii="Arial" w:eastAsiaTheme="minorHAnsi" w:hAnsi="Arial" w:cs="Arial"/>
          <w:color w:val="000000"/>
        </w:rPr>
        <w:t xml:space="preserve">). Click </w:t>
      </w:r>
      <w:hyperlink r:id="rId10" w:anchor="se13.1.121_1201" w:history="1">
        <w:r w:rsidRPr="00087864">
          <w:rPr>
            <w:rStyle w:val="Hyperlink"/>
            <w:rFonts w:ascii="Arial" w:eastAsiaTheme="minorHAnsi" w:hAnsi="Arial" w:cs="Arial"/>
          </w:rPr>
          <w:t>HERE</w:t>
        </w:r>
      </w:hyperlink>
      <w:r w:rsidRPr="00087864">
        <w:rPr>
          <w:rFonts w:ascii="Arial" w:eastAsiaTheme="minorHAnsi" w:hAnsi="Arial" w:cs="Arial"/>
          <w:color w:val="000000"/>
        </w:rPr>
        <w:t xml:space="preserve"> to link directly to the complete list of SBA size standards used to define small business concerns based on NAICS codes</w:t>
      </w:r>
    </w:p>
    <w:p w14:paraId="1F0052AF" w14:textId="77777777" w:rsidR="00835D8D" w:rsidRPr="00087864" w:rsidRDefault="00835D8D" w:rsidP="00835D8D">
      <w:pPr>
        <w:pStyle w:val="ListParagraph"/>
        <w:numPr>
          <w:ilvl w:val="3"/>
          <w:numId w:val="33"/>
        </w:numPr>
        <w:spacing w:after="0"/>
        <w:rPr>
          <w:rFonts w:ascii="Arial" w:eastAsiaTheme="minorHAnsi" w:hAnsi="Arial" w:cstheme="minorBidi"/>
        </w:rPr>
      </w:pPr>
      <w:r w:rsidRPr="00087864">
        <w:rPr>
          <w:rFonts w:ascii="Arial" w:hAnsi="Arial"/>
          <w:b/>
          <w:bCs/>
        </w:rPr>
        <w:t>Affiliates:</w:t>
      </w:r>
      <w:r w:rsidRPr="00087864">
        <w:rPr>
          <w:rFonts w:ascii="Arial" w:hAnsi="Arial"/>
        </w:rPr>
        <w:t> You must include the employees or receipts of all affiliates when determining the size of a business. Affiliation with another business is based on the power to control, whether exercised or not. The power to control exists when an external party has 50 percent or more ownership. It may also exist with considerably less than 50 percent ownership by contractual arrangement or when one or more parties own a large share compared to other parties. Check the </w:t>
      </w:r>
      <w:hyperlink r:id="rId11" w:history="1">
        <w:r w:rsidRPr="00087864">
          <w:rPr>
            <w:rStyle w:val="Hyperlink"/>
            <w:rFonts w:ascii="Arial" w:hAnsi="Arial"/>
            <w:color w:val="auto"/>
          </w:rPr>
          <w:t>SBA’s compliance guide for size and affiliation</w:t>
        </w:r>
      </w:hyperlink>
      <w:r w:rsidRPr="00087864">
        <w:rPr>
          <w:rFonts w:ascii="Arial" w:hAnsi="Arial"/>
        </w:rPr>
        <w:t> for more detailed information.</w:t>
      </w:r>
    </w:p>
    <w:p w14:paraId="6A70D6D1" w14:textId="6E880C4B" w:rsidR="00835D8D" w:rsidRDefault="00835D8D" w:rsidP="00835D8D">
      <w:pPr>
        <w:pStyle w:val="ListParagraph"/>
        <w:numPr>
          <w:ilvl w:val="3"/>
          <w:numId w:val="33"/>
        </w:numPr>
        <w:spacing w:after="0"/>
        <w:rPr>
          <w:rFonts w:ascii="Arial" w:hAnsi="Arial"/>
          <w:color w:val="44546A" w:themeColor="text2"/>
        </w:rPr>
      </w:pPr>
      <w:r w:rsidRPr="00087864">
        <w:rPr>
          <w:rFonts w:ascii="Arial" w:hAnsi="Arial"/>
          <w:b/>
          <w:bCs/>
        </w:rPr>
        <w:t>Annual receipts:</w:t>
      </w:r>
      <w:r w:rsidRPr="00087864">
        <w:rPr>
          <w:rFonts w:ascii="Arial" w:hAnsi="Arial"/>
        </w:rPr>
        <w:t xml:space="preserve">  This is the “total income” (or “gross income”) plus the “cost of goods sold.” These numbers can normally be found on the business’s IRS tax return forms. Receipts are averaged over a business’s latest three complete fiscal years or (except in the Business Loan and Disaster Loan Programs) five complete fiscal years to determine the average annual receipts. If a business hasn’t been in business for five years, multiply its average weekly revenue by 52 to determine its average annual receipts. The SBA calculates annual receipts in accordance with </w:t>
      </w:r>
      <w:r w:rsidRPr="006F6A1E">
        <w:rPr>
          <w:rFonts w:ascii="Arial" w:hAnsi="Arial" w:cs="Times New Roman"/>
        </w:rPr>
        <w:t>13 CFR 121.104</w:t>
      </w:r>
      <w:r>
        <w:rPr>
          <w:rFonts w:ascii="Arial" w:hAnsi="Arial"/>
          <w:color w:val="44546A" w:themeColor="text2"/>
        </w:rPr>
        <w:t>.</w:t>
      </w:r>
    </w:p>
    <w:p w14:paraId="05EE0890" w14:textId="399C230B" w:rsidR="00835D8D" w:rsidRDefault="00835D8D" w:rsidP="00835D8D">
      <w:pPr>
        <w:pStyle w:val="ListParagraph"/>
        <w:numPr>
          <w:ilvl w:val="3"/>
          <w:numId w:val="33"/>
        </w:numPr>
        <w:spacing w:after="0"/>
        <w:rPr>
          <w:rFonts w:ascii="Arial" w:hAnsi="Arial"/>
          <w:color w:val="44546A" w:themeColor="text2"/>
        </w:rPr>
      </w:pPr>
      <w:r w:rsidRPr="00087864">
        <w:rPr>
          <w:rFonts w:ascii="Arial" w:hAnsi="Arial"/>
          <w:b/>
          <w:bCs/>
        </w:rPr>
        <w:t>Employee calculation:</w:t>
      </w:r>
      <w:r w:rsidRPr="00087864">
        <w:rPr>
          <w:rFonts w:ascii="Arial" w:hAnsi="Arial"/>
        </w:rPr>
        <w:t> This is the average number of people employed for each pay period over the business’s latest 12 calendar months. Any person on the payroll must be included as one employee regardless of hours worked or temporary status. The number of employees of a concern in business less than 12 months is the average for each pay period that it has been in business. The SBA calculates number of employees in accordance with </w:t>
      </w:r>
      <w:r w:rsidRPr="006F6A1E">
        <w:rPr>
          <w:rFonts w:ascii="Arial" w:hAnsi="Arial" w:cs="Times New Roman"/>
        </w:rPr>
        <w:t>13 CFR 121.106</w:t>
      </w:r>
      <w:r>
        <w:rPr>
          <w:rFonts w:ascii="Arial" w:hAnsi="Arial"/>
          <w:color w:val="44546A" w:themeColor="text2"/>
        </w:rPr>
        <w:t>.</w:t>
      </w:r>
    </w:p>
    <w:p w14:paraId="17CB40BA" w14:textId="77777777" w:rsidR="00835D8D" w:rsidRPr="00802A06" w:rsidRDefault="00835D8D" w:rsidP="00835D8D">
      <w:pPr>
        <w:pStyle w:val="ListParagraph"/>
        <w:numPr>
          <w:ilvl w:val="0"/>
          <w:numId w:val="2"/>
        </w:numPr>
        <w:autoSpaceDE w:val="0"/>
        <w:autoSpaceDN w:val="0"/>
        <w:adjustRightInd w:val="0"/>
        <w:spacing w:after="28"/>
        <w:rPr>
          <w:rFonts w:ascii="Arial" w:eastAsiaTheme="minorHAnsi" w:hAnsi="Arial" w:cs="Arial"/>
          <w:color w:val="000000"/>
        </w:rPr>
      </w:pPr>
      <w:r w:rsidRPr="00802A06">
        <w:rPr>
          <w:rFonts w:ascii="Arial" w:eastAsiaTheme="minorHAnsi" w:hAnsi="Arial" w:cs="Arial"/>
          <w:color w:val="000000"/>
        </w:rPr>
        <w:t xml:space="preserve">Has been in business for not less than 1 year, as of the date on which assistance using a grant under this subsection commences; and </w:t>
      </w:r>
    </w:p>
    <w:p w14:paraId="6B7ECCD3" w14:textId="77777777" w:rsidR="00835D8D" w:rsidRDefault="00835D8D" w:rsidP="00835D8D">
      <w:pPr>
        <w:pStyle w:val="ListParagraph"/>
        <w:numPr>
          <w:ilvl w:val="0"/>
          <w:numId w:val="2"/>
        </w:numPr>
        <w:autoSpaceDE w:val="0"/>
        <w:autoSpaceDN w:val="0"/>
        <w:adjustRightInd w:val="0"/>
        <w:spacing w:after="0"/>
        <w:rPr>
          <w:rFonts w:ascii="Arial" w:eastAsiaTheme="minorHAnsi" w:hAnsi="Arial" w:cs="Arial"/>
          <w:color w:val="000000"/>
        </w:rPr>
      </w:pPr>
      <w:r w:rsidRPr="00802A06">
        <w:rPr>
          <w:rFonts w:ascii="Arial" w:eastAsiaTheme="minorHAnsi" w:hAnsi="Arial" w:cs="Arial"/>
          <w:color w:val="000000"/>
        </w:rPr>
        <w:t xml:space="preserve">Has access to sufficient resources to bear the costs associated with trade, including the costs of packing, shipping, freight forwarding, and customs brokers </w:t>
      </w:r>
    </w:p>
    <w:p w14:paraId="7A84AFC3" w14:textId="77777777" w:rsidR="00835D8D" w:rsidRPr="00024541" w:rsidRDefault="00835D8D" w:rsidP="00835D8D">
      <w:pPr>
        <w:pStyle w:val="ListParagraph"/>
        <w:numPr>
          <w:ilvl w:val="0"/>
          <w:numId w:val="2"/>
        </w:numPr>
        <w:autoSpaceDE w:val="0"/>
        <w:autoSpaceDN w:val="0"/>
        <w:adjustRightInd w:val="0"/>
        <w:spacing w:after="0"/>
        <w:rPr>
          <w:rFonts w:ascii="Arial" w:eastAsiaTheme="minorHAnsi" w:hAnsi="Arial" w:cs="Arial"/>
          <w:color w:val="000000"/>
        </w:rPr>
      </w:pPr>
      <w:r w:rsidRPr="00024541">
        <w:rPr>
          <w:rFonts w:ascii="Arial" w:eastAsiaTheme="minorHAnsi" w:hAnsi="Arial" w:cs="Arial"/>
          <w:color w:val="000000"/>
        </w:rPr>
        <w:t>Is an export ready U.S. company seeking to export goods or services of U.S. origin or have at least 51% content</w:t>
      </w:r>
      <w:r>
        <w:rPr>
          <w:rFonts w:ascii="Arial" w:eastAsiaTheme="minorHAnsi" w:hAnsi="Arial" w:cs="Arial"/>
          <w:color w:val="000000"/>
        </w:rPr>
        <w:t xml:space="preserve">, click </w:t>
      </w:r>
      <w:hyperlink r:id="rId12" w:history="1">
        <w:r w:rsidRPr="00E471C6">
          <w:rPr>
            <w:rStyle w:val="Hyperlink"/>
            <w:rFonts w:ascii="Arial" w:eastAsiaTheme="minorHAnsi" w:hAnsi="Arial" w:cs="Arial"/>
          </w:rPr>
          <w:t>HERE</w:t>
        </w:r>
      </w:hyperlink>
      <w:r>
        <w:rPr>
          <w:rFonts w:ascii="Arial" w:eastAsiaTheme="minorHAnsi" w:hAnsi="Arial" w:cs="Arial"/>
          <w:color w:val="000000"/>
        </w:rPr>
        <w:t xml:space="preserve"> for information.</w:t>
      </w:r>
    </w:p>
    <w:p w14:paraId="260BD539" w14:textId="77777777" w:rsidR="00EC08E0" w:rsidRPr="00802A06" w:rsidRDefault="00EC08E0" w:rsidP="00EC08E0">
      <w:pPr>
        <w:tabs>
          <w:tab w:val="left" w:pos="360"/>
        </w:tabs>
        <w:spacing w:after="0" w:line="240" w:lineRule="exact"/>
        <w:ind w:left="360"/>
        <w:rPr>
          <w:rFonts w:ascii="Arial" w:hAnsi="Arial" w:cs="Arial"/>
        </w:rPr>
      </w:pPr>
    </w:p>
    <w:p w14:paraId="2EFFB164" w14:textId="77777777" w:rsidR="00EC08E0" w:rsidRPr="00802A06" w:rsidRDefault="00EC08E0" w:rsidP="00113420">
      <w:pPr>
        <w:tabs>
          <w:tab w:val="left" w:pos="360"/>
        </w:tabs>
        <w:spacing w:after="0" w:line="276" w:lineRule="auto"/>
        <w:ind w:left="360"/>
        <w:rPr>
          <w:rFonts w:ascii="Arial" w:hAnsi="Arial" w:cs="Arial"/>
        </w:rPr>
      </w:pPr>
      <w:r w:rsidRPr="00802A06">
        <w:rPr>
          <w:rFonts w:ascii="Arial" w:hAnsi="Arial" w:cs="Arial"/>
        </w:rPr>
        <w:lastRenderedPageBreak/>
        <w:t xml:space="preserve">Eligible small business must meet the following </w:t>
      </w:r>
      <w:r w:rsidR="00735FB3" w:rsidRPr="00802A06">
        <w:rPr>
          <w:rFonts w:ascii="Arial" w:hAnsi="Arial" w:cs="Arial"/>
        </w:rPr>
        <w:t xml:space="preserve">additional </w:t>
      </w:r>
      <w:r w:rsidRPr="00802A06">
        <w:rPr>
          <w:rFonts w:ascii="Arial" w:hAnsi="Arial" w:cs="Arial"/>
        </w:rPr>
        <w:t>criteria to be considered for this program:</w:t>
      </w:r>
    </w:p>
    <w:p w14:paraId="50F5BF35" w14:textId="7010F10F" w:rsidR="001D4277" w:rsidRPr="00802A06" w:rsidRDefault="001D4277"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Operate</w:t>
      </w:r>
      <w:r w:rsidR="00EC08E0" w:rsidRPr="00802A06">
        <w:rPr>
          <w:rFonts w:ascii="Arial" w:hAnsi="Arial" w:cs="Arial"/>
        </w:rPr>
        <w:t>s</w:t>
      </w:r>
      <w:r w:rsidRPr="00802A06">
        <w:rPr>
          <w:rFonts w:ascii="Arial" w:hAnsi="Arial" w:cs="Arial"/>
        </w:rPr>
        <w:t xml:space="preserve"> a business in Idaho to process, assemble, and/or distribute a product or provide an exportable service. The company does not need to be headquartered in </w:t>
      </w:r>
      <w:proofErr w:type="gramStart"/>
      <w:r w:rsidR="0064153C" w:rsidRPr="00802A06">
        <w:rPr>
          <w:rFonts w:ascii="Arial" w:hAnsi="Arial" w:cs="Arial"/>
        </w:rPr>
        <w:t>Idaho, but</w:t>
      </w:r>
      <w:proofErr w:type="gramEnd"/>
      <w:r w:rsidRPr="00802A06">
        <w:rPr>
          <w:rFonts w:ascii="Arial" w:hAnsi="Arial" w:cs="Arial"/>
        </w:rPr>
        <w:t xml:space="preserve"> must have operations located within the state to qualify.</w:t>
      </w:r>
    </w:p>
    <w:p w14:paraId="7EB530C9" w14:textId="1411DB98" w:rsidR="001D4277" w:rsidRPr="00802A06" w:rsidRDefault="001D4277" w:rsidP="00A06C3E">
      <w:pPr>
        <w:pStyle w:val="ListParagraph"/>
        <w:numPr>
          <w:ilvl w:val="0"/>
          <w:numId w:val="6"/>
        </w:numPr>
        <w:spacing w:after="100" w:afterAutospacing="1"/>
        <w:rPr>
          <w:rFonts w:ascii="Arial" w:hAnsi="Arial" w:cs="Arial"/>
        </w:rPr>
      </w:pPr>
      <w:r w:rsidRPr="00802A06">
        <w:rPr>
          <w:rFonts w:ascii="Arial" w:hAnsi="Arial" w:cs="Arial"/>
        </w:rPr>
        <w:t>Must not be debarred, suspended, proposed for disbarment, declared ineligible, or voluntarily excluded from participation in this transaction by any Federal department or agency</w:t>
      </w:r>
    </w:p>
    <w:p w14:paraId="081D9BBD" w14:textId="77777777" w:rsidR="00EC08E0" w:rsidRPr="00802A06" w:rsidRDefault="00EC08E0" w:rsidP="00A06C3E">
      <w:pPr>
        <w:pStyle w:val="ListParagraph"/>
        <w:numPr>
          <w:ilvl w:val="0"/>
          <w:numId w:val="6"/>
        </w:numPr>
        <w:spacing w:after="100" w:afterAutospacing="1"/>
        <w:rPr>
          <w:rFonts w:ascii="Arial" w:hAnsi="Arial" w:cs="Arial"/>
        </w:rPr>
      </w:pPr>
      <w:r w:rsidRPr="00802A06">
        <w:rPr>
          <w:rFonts w:ascii="Arial" w:hAnsi="Arial" w:cs="Arial"/>
        </w:rPr>
        <w:t>Company is for-profit</w:t>
      </w:r>
    </w:p>
    <w:p w14:paraId="72EC59EE" w14:textId="054D4223" w:rsidR="001D4277" w:rsidRDefault="001D4277" w:rsidP="00A06C3E">
      <w:pPr>
        <w:pStyle w:val="ListParagraph"/>
        <w:numPr>
          <w:ilvl w:val="0"/>
          <w:numId w:val="6"/>
        </w:numPr>
        <w:spacing w:after="0"/>
        <w:rPr>
          <w:rFonts w:ascii="Arial" w:hAnsi="Arial" w:cs="Arial"/>
        </w:rPr>
      </w:pPr>
      <w:r w:rsidRPr="00802A06">
        <w:rPr>
          <w:rFonts w:ascii="Arial" w:hAnsi="Arial" w:cs="Arial"/>
        </w:rPr>
        <w:t xml:space="preserve">Recipients must adhere </w:t>
      </w:r>
      <w:r w:rsidR="00664D0A" w:rsidRPr="00802A06">
        <w:rPr>
          <w:rFonts w:ascii="Arial" w:hAnsi="Arial" w:cs="Arial"/>
        </w:rPr>
        <w:t xml:space="preserve">to the Civil Rights Act of 1964, click </w:t>
      </w:r>
      <w:hyperlink r:id="rId13" w:history="1">
        <w:r w:rsidR="00664D0A" w:rsidRPr="00802A06">
          <w:rPr>
            <w:rStyle w:val="Hyperlink"/>
            <w:rFonts w:ascii="Arial" w:hAnsi="Arial" w:cs="Arial"/>
          </w:rPr>
          <w:t>HERE</w:t>
        </w:r>
      </w:hyperlink>
      <w:r w:rsidR="00375D9E" w:rsidRPr="00802A06">
        <w:rPr>
          <w:rFonts w:ascii="Arial" w:hAnsi="Arial" w:cs="Arial"/>
        </w:rPr>
        <w:t xml:space="preserve"> for information</w:t>
      </w:r>
      <w:r w:rsidRPr="00802A06">
        <w:rPr>
          <w:rFonts w:ascii="Arial" w:hAnsi="Arial" w:cs="Arial"/>
        </w:rPr>
        <w:t xml:space="preserve">  </w:t>
      </w:r>
    </w:p>
    <w:p w14:paraId="703F421F" w14:textId="77777777" w:rsidR="009B657A" w:rsidRPr="00802A06" w:rsidRDefault="009B657A" w:rsidP="009B657A">
      <w:pPr>
        <w:pStyle w:val="ListParagraph"/>
        <w:numPr>
          <w:ilvl w:val="0"/>
          <w:numId w:val="6"/>
        </w:numPr>
        <w:spacing w:after="0"/>
        <w:rPr>
          <w:rFonts w:ascii="Arial" w:hAnsi="Arial" w:cs="Arial"/>
        </w:rPr>
      </w:pPr>
      <w:bookmarkStart w:id="1" w:name="_Hlk75763749"/>
      <w:r>
        <w:rPr>
          <w:rFonts w:ascii="Arial" w:hAnsi="Arial" w:cs="Arial"/>
        </w:rPr>
        <w:t xml:space="preserve">A company producing products derived from legal hemp, to include CBD when it meets the definition in </w:t>
      </w:r>
      <w:hyperlink r:id="rId14" w:history="1">
        <w:r w:rsidRPr="007E63A3">
          <w:rPr>
            <w:rStyle w:val="Hyperlink"/>
            <w:rFonts w:ascii="Arial" w:hAnsi="Arial" w:cs="Arial"/>
          </w:rPr>
          <w:t>section 297A of the Agricultural Marketing Act of 1946</w:t>
        </w:r>
      </w:hyperlink>
      <w:r>
        <w:rPr>
          <w:rFonts w:ascii="Arial" w:hAnsi="Arial" w:cs="Arial"/>
        </w:rPr>
        <w:t xml:space="preserve"> and state of Idaho legislation under </w:t>
      </w:r>
      <w:hyperlink r:id="rId15" w:history="1">
        <w:r w:rsidRPr="00980C28">
          <w:rPr>
            <w:rStyle w:val="Hyperlink"/>
            <w:rFonts w:ascii="Arial" w:hAnsi="Arial" w:cs="Arial"/>
          </w:rPr>
          <w:t>House Bill 126</w:t>
        </w:r>
      </w:hyperlink>
      <w:r>
        <w:rPr>
          <w:rFonts w:ascii="Arial" w:hAnsi="Arial" w:cs="Arial"/>
        </w:rPr>
        <w:t xml:space="preserve">. Must comply with FDA Regulations for Dietary Supplement &amp; Conventional Food Products, review </w:t>
      </w:r>
      <w:hyperlink r:id="rId16" w:history="1">
        <w:r w:rsidRPr="00E13132">
          <w:rPr>
            <w:rStyle w:val="Hyperlink"/>
            <w:rFonts w:ascii="Arial" w:hAnsi="Arial" w:cs="Arial"/>
          </w:rPr>
          <w:t>here</w:t>
        </w:r>
      </w:hyperlink>
      <w:r>
        <w:rPr>
          <w:rFonts w:ascii="Arial" w:hAnsi="Arial" w:cs="Arial"/>
        </w:rPr>
        <w:t>.</w:t>
      </w:r>
    </w:p>
    <w:bookmarkEnd w:id="1"/>
    <w:p w14:paraId="7042E91B" w14:textId="77777777" w:rsidR="001D4277" w:rsidRPr="00802A06" w:rsidRDefault="001D4277" w:rsidP="001D4277">
      <w:pPr>
        <w:spacing w:after="0"/>
        <w:ind w:left="756"/>
        <w:rPr>
          <w:rFonts w:ascii="Arial" w:hAnsi="Arial" w:cs="Arial"/>
        </w:rPr>
      </w:pPr>
    </w:p>
    <w:p w14:paraId="51F5B581" w14:textId="642946ED" w:rsidR="00EC08E0" w:rsidRPr="00802A06" w:rsidRDefault="00827982" w:rsidP="00A06C3E">
      <w:pPr>
        <w:tabs>
          <w:tab w:val="left" w:pos="360"/>
        </w:tabs>
        <w:spacing w:after="0" w:line="240" w:lineRule="exact"/>
        <w:ind w:left="360"/>
        <w:rPr>
          <w:rFonts w:ascii="Arial" w:hAnsi="Arial" w:cs="Arial"/>
        </w:rPr>
      </w:pPr>
      <w:r w:rsidRPr="00802A06">
        <w:rPr>
          <w:rFonts w:ascii="Arial" w:hAnsi="Arial" w:cs="Arial"/>
        </w:rPr>
        <w:t xml:space="preserve">The following small businesses are not eligible for STEP funding: </w:t>
      </w:r>
    </w:p>
    <w:p w14:paraId="5A410A13" w14:textId="77777777" w:rsidR="00EC08E0" w:rsidRPr="00802A06" w:rsidRDefault="00EC08E0"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Consulting agencies</w:t>
      </w:r>
    </w:p>
    <w:p w14:paraId="0C2C708B" w14:textId="77777777" w:rsidR="00B97419" w:rsidRPr="00802A06" w:rsidRDefault="00B97419"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 xml:space="preserve">Companies, </w:t>
      </w:r>
      <w:proofErr w:type="gramStart"/>
      <w:r w:rsidRPr="00802A06">
        <w:rPr>
          <w:rFonts w:ascii="Arial" w:hAnsi="Arial" w:cs="Arial"/>
        </w:rPr>
        <w:t>organizations</w:t>
      </w:r>
      <w:proofErr w:type="gramEnd"/>
      <w:r w:rsidRPr="00802A06">
        <w:rPr>
          <w:rFonts w:ascii="Arial" w:hAnsi="Arial" w:cs="Arial"/>
        </w:rPr>
        <w:t xml:space="preserve"> or individuals recruiting foreign direct investment</w:t>
      </w:r>
    </w:p>
    <w:p w14:paraId="1FE63EB8" w14:textId="77777777" w:rsidR="000E01D6" w:rsidRPr="00802A06" w:rsidRDefault="000E01D6"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Companies engaged in any activity that is illegal under Federal or state law</w:t>
      </w:r>
    </w:p>
    <w:p w14:paraId="570C5085" w14:textId="77777777" w:rsidR="00DB11FE" w:rsidRDefault="00DB11FE" w:rsidP="00DB11FE">
      <w:pPr>
        <w:pStyle w:val="ListParagraph"/>
        <w:numPr>
          <w:ilvl w:val="0"/>
          <w:numId w:val="6"/>
        </w:numPr>
        <w:tabs>
          <w:tab w:val="left" w:pos="360"/>
        </w:tabs>
        <w:spacing w:after="0" w:line="240" w:lineRule="exact"/>
        <w:rPr>
          <w:rFonts w:ascii="Arial" w:hAnsi="Arial" w:cs="Arial"/>
        </w:rPr>
      </w:pPr>
      <w:r>
        <w:rPr>
          <w:rFonts w:ascii="Arial" w:hAnsi="Arial" w:cs="Arial"/>
        </w:rPr>
        <w:t>Companies that develop and produce products from marijuana</w:t>
      </w:r>
    </w:p>
    <w:p w14:paraId="0E79D3D0" w14:textId="77777777" w:rsidR="00DB11FE" w:rsidRDefault="00DB11FE" w:rsidP="00DB11FE">
      <w:pPr>
        <w:pStyle w:val="ListParagraph"/>
        <w:numPr>
          <w:ilvl w:val="0"/>
          <w:numId w:val="6"/>
        </w:numPr>
        <w:tabs>
          <w:tab w:val="left" w:pos="360"/>
        </w:tabs>
        <w:spacing w:after="0" w:line="240" w:lineRule="exact"/>
        <w:rPr>
          <w:rFonts w:ascii="Arial" w:hAnsi="Arial" w:cs="Arial"/>
        </w:rPr>
      </w:pPr>
      <w:r>
        <w:rPr>
          <w:rFonts w:ascii="Arial" w:hAnsi="Arial" w:cs="Arial"/>
        </w:rPr>
        <w:t>Companies that sell products or services to a marijuana business may not be eligible. Consult Project Director to verify.</w:t>
      </w:r>
    </w:p>
    <w:p w14:paraId="5F00D17D" w14:textId="5B322EC9" w:rsidR="000E01D6" w:rsidRPr="00802A06" w:rsidRDefault="000E01D6"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Derives more than one-third of its gross annual revenue from legal gambling activities</w:t>
      </w:r>
    </w:p>
    <w:p w14:paraId="3D718E8A" w14:textId="77777777" w:rsidR="00B97419" w:rsidRPr="00802A06" w:rsidRDefault="00B97419"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Distributors representing clients</w:t>
      </w:r>
    </w:p>
    <w:p w14:paraId="48760DB6" w14:textId="77777777" w:rsidR="00B97419" w:rsidRPr="00802A06" w:rsidRDefault="00B97419"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Educational institutions or for-profit schools recruiting students</w:t>
      </w:r>
    </w:p>
    <w:p w14:paraId="73F8E731" w14:textId="5BCB3441" w:rsidR="00522335" w:rsidRPr="00802A06" w:rsidRDefault="00522335"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 xml:space="preserve">Foreign based </w:t>
      </w:r>
      <w:r w:rsidR="00827982" w:rsidRPr="00802A06">
        <w:rPr>
          <w:rFonts w:ascii="Arial" w:hAnsi="Arial" w:cs="Arial"/>
        </w:rPr>
        <w:t>companies</w:t>
      </w:r>
      <w:r w:rsidR="006F2076" w:rsidRPr="00802A06">
        <w:rPr>
          <w:rFonts w:ascii="Arial" w:hAnsi="Arial" w:cs="Arial"/>
        </w:rPr>
        <w:t xml:space="preserve"> or more than 49% foreign owned</w:t>
      </w:r>
    </w:p>
    <w:p w14:paraId="2ECA281B" w14:textId="77777777" w:rsidR="00B97419" w:rsidRPr="00802A06" w:rsidRDefault="00B97419"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Hospitality or tourism operators</w:t>
      </w:r>
    </w:p>
    <w:p w14:paraId="1C715D77" w14:textId="77777777" w:rsidR="00EC08E0" w:rsidRPr="00802A06" w:rsidRDefault="00EC08E0"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Law Firms</w:t>
      </w:r>
    </w:p>
    <w:p w14:paraId="441B66E9" w14:textId="77777777" w:rsidR="00B97419" w:rsidRPr="00802A06" w:rsidRDefault="00B97419"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Multi-level marketing (MLM), direct sales or network marketing companies</w:t>
      </w:r>
    </w:p>
    <w:p w14:paraId="6A47D9D3" w14:textId="77777777" w:rsidR="00B97419" w:rsidRPr="00802A06" w:rsidRDefault="00B97419"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Non-Profit organizations</w:t>
      </w:r>
      <w:r w:rsidR="000E01D6" w:rsidRPr="00802A06">
        <w:rPr>
          <w:rFonts w:ascii="Arial" w:hAnsi="Arial" w:cs="Arial"/>
        </w:rPr>
        <w:t>, unless a significant portion of activities are to assist entrepreneurs</w:t>
      </w:r>
    </w:p>
    <w:p w14:paraId="617C640B" w14:textId="65C65D6D" w:rsidR="000E01D6" w:rsidRPr="00802A06" w:rsidRDefault="000E01D6"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 xml:space="preserve">Presents live performances of a sexual nature or derives more than a </w:t>
      </w:r>
      <w:r w:rsidR="00827982" w:rsidRPr="00802A06">
        <w:rPr>
          <w:rFonts w:ascii="Arial" w:hAnsi="Arial" w:cs="Arial"/>
        </w:rPr>
        <w:t>minor</w:t>
      </w:r>
      <w:r w:rsidRPr="00802A06">
        <w:rPr>
          <w:rFonts w:ascii="Arial" w:hAnsi="Arial" w:cs="Arial"/>
        </w:rPr>
        <w:t xml:space="preserve"> amount of revenue from the sale of products or services of a sexual nature</w:t>
      </w:r>
    </w:p>
    <w:p w14:paraId="7C16E584" w14:textId="77777777" w:rsidR="00EC08E0" w:rsidRPr="00802A06" w:rsidRDefault="00EC08E0"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Real estate developers</w:t>
      </w:r>
    </w:p>
    <w:p w14:paraId="156FEBE5" w14:textId="77777777" w:rsidR="00EC08E0" w:rsidRPr="00802A06" w:rsidRDefault="00EC08E0" w:rsidP="00A06C3E">
      <w:pPr>
        <w:pStyle w:val="ListParagraph"/>
        <w:numPr>
          <w:ilvl w:val="0"/>
          <w:numId w:val="6"/>
        </w:numPr>
        <w:tabs>
          <w:tab w:val="left" w:pos="360"/>
        </w:tabs>
        <w:spacing w:after="0" w:line="240" w:lineRule="exact"/>
        <w:rPr>
          <w:rFonts w:ascii="Arial" w:hAnsi="Arial" w:cs="Arial"/>
        </w:rPr>
      </w:pPr>
      <w:r w:rsidRPr="00802A06">
        <w:rPr>
          <w:rFonts w:ascii="Arial" w:hAnsi="Arial" w:cs="Arial"/>
        </w:rPr>
        <w:t>Retail businesses</w:t>
      </w:r>
    </w:p>
    <w:p w14:paraId="4819A5F4" w14:textId="68C1DD5F" w:rsidR="00426185" w:rsidRPr="00802A06" w:rsidRDefault="005F1AE3" w:rsidP="00506794">
      <w:pPr>
        <w:pStyle w:val="ListParagraph"/>
        <w:numPr>
          <w:ilvl w:val="0"/>
          <w:numId w:val="6"/>
        </w:numPr>
        <w:tabs>
          <w:tab w:val="left" w:pos="360"/>
        </w:tabs>
        <w:spacing w:after="0" w:line="240" w:lineRule="exact"/>
        <w:rPr>
          <w:rFonts w:ascii="Arial" w:hAnsi="Arial" w:cs="Arial"/>
        </w:rPr>
      </w:pPr>
      <w:r w:rsidRPr="00802A06">
        <w:rPr>
          <w:rFonts w:ascii="Arial" w:hAnsi="Arial" w:cs="Arial"/>
        </w:rPr>
        <w:t>The IDC</w:t>
      </w:r>
      <w:r w:rsidR="000726F5" w:rsidRPr="00802A06">
        <w:rPr>
          <w:rFonts w:ascii="Arial" w:hAnsi="Arial" w:cs="Arial"/>
        </w:rPr>
        <w:t>/ISDA</w:t>
      </w:r>
      <w:r w:rsidRPr="00802A06">
        <w:rPr>
          <w:rFonts w:ascii="Arial" w:hAnsi="Arial" w:cs="Arial"/>
        </w:rPr>
        <w:t xml:space="preserve"> reserves the right to limit or exclude previous recipients of STEP funds that have been </w:t>
      </w:r>
      <w:r w:rsidR="00B623D0" w:rsidRPr="00802A06">
        <w:rPr>
          <w:rFonts w:ascii="Arial" w:hAnsi="Arial" w:cs="Arial"/>
        </w:rPr>
        <w:t xml:space="preserve">assessed </w:t>
      </w:r>
      <w:r w:rsidR="001267D0" w:rsidRPr="00802A06">
        <w:rPr>
          <w:rFonts w:ascii="Arial" w:hAnsi="Arial" w:cs="Arial"/>
        </w:rPr>
        <w:t xml:space="preserve">risk </w:t>
      </w:r>
      <w:r w:rsidR="00375D9E" w:rsidRPr="00802A06">
        <w:rPr>
          <w:rFonts w:ascii="Arial" w:hAnsi="Arial" w:cs="Arial"/>
        </w:rPr>
        <w:t>rating</w:t>
      </w:r>
      <w:r w:rsidRPr="00802A06">
        <w:rPr>
          <w:rFonts w:ascii="Arial" w:hAnsi="Arial" w:cs="Arial"/>
        </w:rPr>
        <w:t xml:space="preserve"> </w:t>
      </w:r>
    </w:p>
    <w:p w14:paraId="70566FC2" w14:textId="5D07AB1B" w:rsidR="00D53F17" w:rsidRDefault="00D53F17" w:rsidP="00D53F17">
      <w:pPr>
        <w:tabs>
          <w:tab w:val="left" w:pos="360"/>
        </w:tabs>
        <w:spacing w:after="0" w:line="240" w:lineRule="exact"/>
        <w:ind w:left="720"/>
        <w:rPr>
          <w:rFonts w:ascii="Arial" w:hAnsi="Arial" w:cs="Arial"/>
        </w:rPr>
      </w:pPr>
    </w:p>
    <w:p w14:paraId="0A3C0BB2" w14:textId="3C9959D2" w:rsidR="00654B45" w:rsidRDefault="00654B45" w:rsidP="00D53F17">
      <w:pPr>
        <w:tabs>
          <w:tab w:val="left" w:pos="360"/>
        </w:tabs>
        <w:spacing w:after="0" w:line="240" w:lineRule="exact"/>
        <w:ind w:left="720"/>
        <w:rPr>
          <w:rFonts w:ascii="Arial" w:hAnsi="Arial" w:cs="Arial"/>
        </w:rPr>
      </w:pPr>
    </w:p>
    <w:p w14:paraId="43E03E60" w14:textId="6BBD2398" w:rsidR="001D4277" w:rsidRPr="00802A06" w:rsidRDefault="001D4277" w:rsidP="001D4277">
      <w:pPr>
        <w:pStyle w:val="ListParagraph"/>
        <w:numPr>
          <w:ilvl w:val="0"/>
          <w:numId w:val="3"/>
        </w:numPr>
        <w:tabs>
          <w:tab w:val="left" w:pos="360"/>
        </w:tabs>
        <w:spacing w:after="0"/>
        <w:ind w:hanging="1440"/>
        <w:rPr>
          <w:rFonts w:ascii="Arial" w:hAnsi="Arial" w:cs="Arial"/>
          <w:b/>
          <w:bCs/>
        </w:rPr>
      </w:pPr>
      <w:r w:rsidRPr="00802A06">
        <w:rPr>
          <w:rFonts w:ascii="Arial" w:hAnsi="Arial" w:cs="Arial"/>
          <w:b/>
          <w:bCs/>
        </w:rPr>
        <w:t xml:space="preserve">Eligible Expenses </w:t>
      </w:r>
    </w:p>
    <w:p w14:paraId="0CC5B947" w14:textId="77777777" w:rsidR="00BA5546" w:rsidRPr="00802A06" w:rsidRDefault="00BA5546" w:rsidP="00BA5546">
      <w:pPr>
        <w:tabs>
          <w:tab w:val="left" w:pos="360"/>
        </w:tabs>
        <w:spacing w:after="0"/>
        <w:rPr>
          <w:rFonts w:ascii="Arial" w:hAnsi="Arial" w:cs="Arial"/>
          <w:b/>
          <w:bCs/>
        </w:rPr>
      </w:pPr>
    </w:p>
    <w:p w14:paraId="7348759E" w14:textId="7A601AD6" w:rsidR="00394E75" w:rsidRPr="00F22487" w:rsidRDefault="00394E75" w:rsidP="00394E75">
      <w:pPr>
        <w:spacing w:after="0" w:line="259" w:lineRule="auto"/>
        <w:ind w:left="360"/>
        <w:contextualSpacing/>
        <w:rPr>
          <w:rFonts w:ascii="Arial" w:hAnsi="Arial" w:cs="Arial"/>
        </w:rPr>
      </w:pPr>
      <w:r w:rsidRPr="0066741C">
        <w:rPr>
          <w:rFonts w:ascii="Arial" w:hAnsi="Arial" w:cs="Arial"/>
        </w:rPr>
        <w:t xml:space="preserve">Approved project </w:t>
      </w:r>
      <w:r>
        <w:rPr>
          <w:rFonts w:ascii="Arial" w:hAnsi="Arial" w:cs="Arial"/>
        </w:rPr>
        <w:t>expenses</w:t>
      </w:r>
      <w:r w:rsidRPr="0066741C">
        <w:rPr>
          <w:rFonts w:ascii="Arial" w:hAnsi="Arial" w:cs="Arial"/>
        </w:rPr>
        <w:t xml:space="preserve"> include</w:t>
      </w:r>
      <w:r>
        <w:rPr>
          <w:rFonts w:ascii="Arial" w:hAnsi="Arial" w:cs="Arial"/>
        </w:rPr>
        <w:t>, but are not limited to</w:t>
      </w:r>
      <w:r w:rsidRPr="0066741C">
        <w:rPr>
          <w:rFonts w:ascii="Arial" w:hAnsi="Arial" w:cs="Arial"/>
        </w:rPr>
        <w:t xml:space="preserve"> </w:t>
      </w:r>
      <w:r w:rsidRPr="00F22487">
        <w:rPr>
          <w:rFonts w:ascii="Arial" w:hAnsi="Arial" w:cs="Arial"/>
        </w:rPr>
        <w:t>the following:</w:t>
      </w:r>
    </w:p>
    <w:p w14:paraId="3DD525E9" w14:textId="77777777" w:rsidR="00394E75" w:rsidRDefault="00394E75" w:rsidP="00394E75">
      <w:pPr>
        <w:pStyle w:val="ListParagraph"/>
        <w:numPr>
          <w:ilvl w:val="0"/>
          <w:numId w:val="2"/>
        </w:numPr>
        <w:spacing w:after="0" w:line="259" w:lineRule="auto"/>
        <w:contextualSpacing/>
        <w:rPr>
          <w:rFonts w:ascii="Arial" w:hAnsi="Arial" w:cs="Arial"/>
        </w:rPr>
      </w:pPr>
      <w:r>
        <w:rPr>
          <w:rFonts w:ascii="Arial" w:hAnsi="Arial" w:cs="Arial"/>
        </w:rPr>
        <w:t>International Partner Search+ = $900</w:t>
      </w:r>
    </w:p>
    <w:p w14:paraId="149EBA58" w14:textId="77777777" w:rsidR="00394E75" w:rsidRDefault="00394E75" w:rsidP="00394E75">
      <w:pPr>
        <w:pStyle w:val="ListParagraph"/>
        <w:numPr>
          <w:ilvl w:val="0"/>
          <w:numId w:val="2"/>
        </w:numPr>
        <w:spacing w:after="0" w:line="259" w:lineRule="auto"/>
        <w:contextualSpacing/>
        <w:rPr>
          <w:rFonts w:ascii="Arial" w:hAnsi="Arial" w:cs="Arial"/>
        </w:rPr>
      </w:pPr>
      <w:r w:rsidRPr="0098792C">
        <w:rPr>
          <w:rFonts w:ascii="Arial" w:hAnsi="Arial" w:cs="Arial"/>
        </w:rPr>
        <w:t>Rural America's Intelligence Service for Exporters</w:t>
      </w:r>
      <w:r>
        <w:rPr>
          <w:rFonts w:ascii="Arial" w:hAnsi="Arial" w:cs="Arial"/>
        </w:rPr>
        <w:t xml:space="preserve"> – RAISE = $3,750</w:t>
      </w:r>
    </w:p>
    <w:p w14:paraId="2D270927" w14:textId="5FEF1D4B" w:rsidR="00E82F51" w:rsidRDefault="00E82F51" w:rsidP="003F0875">
      <w:pPr>
        <w:tabs>
          <w:tab w:val="left" w:pos="360"/>
        </w:tabs>
        <w:spacing w:after="0" w:line="240" w:lineRule="exact"/>
        <w:rPr>
          <w:rFonts w:ascii="Arial" w:hAnsi="Arial" w:cs="Arial"/>
        </w:rPr>
      </w:pPr>
    </w:p>
    <w:p w14:paraId="4D96E194" w14:textId="77777777" w:rsidR="001D4277" w:rsidRPr="00802A06" w:rsidRDefault="001D4277" w:rsidP="005667E2">
      <w:pPr>
        <w:pStyle w:val="ListParagraph"/>
        <w:numPr>
          <w:ilvl w:val="0"/>
          <w:numId w:val="3"/>
        </w:numPr>
        <w:tabs>
          <w:tab w:val="left" w:pos="360"/>
        </w:tabs>
        <w:spacing w:after="0"/>
        <w:ind w:left="360"/>
        <w:rPr>
          <w:rFonts w:ascii="Arial" w:hAnsi="Arial" w:cs="Arial"/>
          <w:b/>
          <w:bCs/>
        </w:rPr>
      </w:pPr>
      <w:r w:rsidRPr="00802A06">
        <w:rPr>
          <w:rFonts w:ascii="Arial" w:hAnsi="Arial" w:cs="Arial"/>
          <w:b/>
          <w:bCs/>
        </w:rPr>
        <w:t>Ineligible Expenses</w:t>
      </w:r>
    </w:p>
    <w:p w14:paraId="3F3A713D" w14:textId="77777777" w:rsidR="005667E2" w:rsidRPr="00802A06" w:rsidRDefault="005667E2" w:rsidP="005667E2">
      <w:pPr>
        <w:tabs>
          <w:tab w:val="left" w:pos="360"/>
        </w:tabs>
        <w:spacing w:after="0"/>
        <w:rPr>
          <w:rFonts w:ascii="Arial" w:hAnsi="Arial" w:cs="Arial"/>
          <w:b/>
          <w:bCs/>
        </w:rPr>
      </w:pPr>
    </w:p>
    <w:p w14:paraId="3058BE63" w14:textId="77777777" w:rsidR="001D4277" w:rsidRPr="00802A06" w:rsidRDefault="001D4277" w:rsidP="00F668DD">
      <w:pPr>
        <w:pStyle w:val="ListParagraph"/>
        <w:tabs>
          <w:tab w:val="left" w:pos="360"/>
        </w:tabs>
        <w:spacing w:after="0"/>
        <w:ind w:left="360"/>
        <w:rPr>
          <w:rFonts w:ascii="Arial" w:hAnsi="Arial" w:cs="Arial"/>
          <w:iCs/>
        </w:rPr>
      </w:pPr>
      <w:r w:rsidRPr="00802A06">
        <w:rPr>
          <w:rFonts w:ascii="Arial" w:hAnsi="Arial" w:cs="Arial"/>
          <w:iCs/>
        </w:rPr>
        <w:t xml:space="preserve">Expense categories </w:t>
      </w:r>
      <w:r w:rsidRPr="00802A06">
        <w:rPr>
          <w:rFonts w:ascii="Arial" w:hAnsi="Arial" w:cs="Arial"/>
          <w:b/>
          <w:iCs/>
        </w:rPr>
        <w:t>ineligible</w:t>
      </w:r>
      <w:r w:rsidRPr="00802A06">
        <w:rPr>
          <w:rFonts w:ascii="Arial" w:hAnsi="Arial" w:cs="Arial"/>
          <w:iCs/>
        </w:rPr>
        <w:t xml:space="preserve"> for reimbursement include, but are not limited to:</w:t>
      </w:r>
    </w:p>
    <w:p w14:paraId="07AA9063" w14:textId="77777777" w:rsidR="007A4DE2" w:rsidRPr="00802A06" w:rsidRDefault="007A4DE2" w:rsidP="007A4DE2">
      <w:pPr>
        <w:pStyle w:val="ListParagraph"/>
        <w:numPr>
          <w:ilvl w:val="0"/>
          <w:numId w:val="4"/>
        </w:numPr>
        <w:tabs>
          <w:tab w:val="left" w:pos="360"/>
        </w:tabs>
        <w:spacing w:after="0" w:line="240" w:lineRule="exact"/>
        <w:rPr>
          <w:rFonts w:ascii="Arial" w:hAnsi="Arial" w:cs="Arial"/>
          <w:iCs/>
        </w:rPr>
      </w:pPr>
      <w:r w:rsidRPr="00802A06">
        <w:rPr>
          <w:rFonts w:ascii="Arial" w:hAnsi="Arial" w:cs="Arial"/>
          <w:iCs/>
        </w:rPr>
        <w:t xml:space="preserve">Printing of </w:t>
      </w:r>
      <w:r w:rsidRPr="00802A06">
        <w:rPr>
          <w:rFonts w:ascii="Arial" w:hAnsi="Arial" w:cs="Arial"/>
        </w:rPr>
        <w:t xml:space="preserve">brochures, </w:t>
      </w:r>
      <w:proofErr w:type="gramStart"/>
      <w:r w:rsidRPr="00802A06">
        <w:rPr>
          <w:rFonts w:ascii="Arial" w:hAnsi="Arial" w:cs="Arial"/>
        </w:rPr>
        <w:t>flyers</w:t>
      </w:r>
      <w:proofErr w:type="gramEnd"/>
      <w:r w:rsidRPr="00802A06">
        <w:rPr>
          <w:rFonts w:ascii="Arial" w:hAnsi="Arial" w:cs="Arial"/>
        </w:rPr>
        <w:t xml:space="preserve"> and business cards</w:t>
      </w:r>
    </w:p>
    <w:p w14:paraId="3571EA60" w14:textId="77777777" w:rsidR="007A4DE2" w:rsidRPr="00802A06" w:rsidRDefault="007A4DE2" w:rsidP="007A4DE2">
      <w:pPr>
        <w:pStyle w:val="ListParagraph"/>
        <w:numPr>
          <w:ilvl w:val="0"/>
          <w:numId w:val="4"/>
        </w:numPr>
        <w:tabs>
          <w:tab w:val="left" w:pos="360"/>
        </w:tabs>
        <w:spacing w:after="0" w:line="240" w:lineRule="exact"/>
        <w:rPr>
          <w:rFonts w:ascii="Arial" w:hAnsi="Arial" w:cs="Arial"/>
          <w:iCs/>
        </w:rPr>
      </w:pPr>
      <w:r w:rsidRPr="00802A06">
        <w:rPr>
          <w:rFonts w:ascii="Arial" w:hAnsi="Arial" w:cs="Arial"/>
          <w:iCs/>
        </w:rPr>
        <w:t>Capital goods, product samples and supplies (except for trade show</w:t>
      </w:r>
      <w:r>
        <w:rPr>
          <w:rFonts w:ascii="Arial" w:hAnsi="Arial" w:cs="Arial"/>
          <w:iCs/>
        </w:rPr>
        <w:t xml:space="preserve"> and/or sales trip</w:t>
      </w:r>
      <w:r w:rsidRPr="00802A06">
        <w:rPr>
          <w:rFonts w:ascii="Arial" w:hAnsi="Arial" w:cs="Arial"/>
          <w:iCs/>
        </w:rPr>
        <w:t xml:space="preserve"> demonstration supplies) </w:t>
      </w:r>
    </w:p>
    <w:p w14:paraId="6E39387E" w14:textId="77777777" w:rsidR="007A4DE2" w:rsidRPr="00802A06" w:rsidRDefault="007A4DE2" w:rsidP="007A4DE2">
      <w:pPr>
        <w:pStyle w:val="ListParagraph"/>
        <w:numPr>
          <w:ilvl w:val="0"/>
          <w:numId w:val="4"/>
        </w:numPr>
        <w:tabs>
          <w:tab w:val="left" w:pos="360"/>
        </w:tabs>
        <w:spacing w:after="0" w:line="240" w:lineRule="exact"/>
        <w:rPr>
          <w:rFonts w:ascii="Arial" w:hAnsi="Arial" w:cs="Arial"/>
          <w:b/>
          <w:bCs/>
          <w:iCs/>
        </w:rPr>
      </w:pPr>
      <w:r w:rsidRPr="00802A06">
        <w:rPr>
          <w:rFonts w:ascii="Arial" w:hAnsi="Arial" w:cs="Arial"/>
          <w:iCs/>
        </w:rPr>
        <w:t xml:space="preserve">Expenses incurred outside of the STEP grant period </w:t>
      </w:r>
    </w:p>
    <w:p w14:paraId="24392EE3" w14:textId="77777777" w:rsidR="007A4DE2" w:rsidRPr="00802A06" w:rsidRDefault="007A4DE2" w:rsidP="007A4DE2">
      <w:pPr>
        <w:pStyle w:val="ListParagraph"/>
        <w:numPr>
          <w:ilvl w:val="0"/>
          <w:numId w:val="4"/>
        </w:numPr>
        <w:tabs>
          <w:tab w:val="left" w:pos="360"/>
        </w:tabs>
        <w:spacing w:after="0" w:line="240" w:lineRule="exact"/>
        <w:rPr>
          <w:rFonts w:ascii="Arial" w:hAnsi="Arial" w:cs="Arial"/>
        </w:rPr>
      </w:pPr>
      <w:r w:rsidRPr="00802A06">
        <w:rPr>
          <w:rFonts w:ascii="Arial" w:hAnsi="Arial" w:cs="Arial"/>
        </w:rPr>
        <w:lastRenderedPageBreak/>
        <w:t xml:space="preserve">Federal regulations set by the U.S. Department of the Treasury prohibit funding of activities in/with sanctioned and/or embargoed countries.  Click </w:t>
      </w:r>
      <w:hyperlink r:id="rId17" w:history="1">
        <w:r w:rsidRPr="00802A06">
          <w:rPr>
            <w:rStyle w:val="Hyperlink"/>
            <w:rFonts w:ascii="Arial" w:hAnsi="Arial" w:cs="Arial"/>
          </w:rPr>
          <w:t>HERE</w:t>
        </w:r>
      </w:hyperlink>
      <w:r w:rsidRPr="00802A06">
        <w:rPr>
          <w:rFonts w:ascii="Arial" w:hAnsi="Arial" w:cs="Arial"/>
        </w:rPr>
        <w:t xml:space="preserve"> for the current list.</w:t>
      </w:r>
    </w:p>
    <w:p w14:paraId="40C890B5" w14:textId="77777777" w:rsidR="007A4DE2" w:rsidRPr="00802A06" w:rsidRDefault="007A4DE2" w:rsidP="007A4DE2">
      <w:pPr>
        <w:pStyle w:val="ListParagraph"/>
        <w:numPr>
          <w:ilvl w:val="0"/>
          <w:numId w:val="4"/>
        </w:numPr>
        <w:tabs>
          <w:tab w:val="left" w:pos="360"/>
        </w:tabs>
        <w:spacing w:after="0" w:line="240" w:lineRule="exact"/>
        <w:rPr>
          <w:rFonts w:ascii="Arial" w:hAnsi="Arial" w:cs="Arial"/>
        </w:rPr>
      </w:pPr>
      <w:r w:rsidRPr="00802A06">
        <w:rPr>
          <w:rFonts w:ascii="Arial" w:hAnsi="Arial" w:cs="Arial"/>
        </w:rPr>
        <w:t>New product development or alteration of existing products</w:t>
      </w:r>
    </w:p>
    <w:p w14:paraId="69644C37" w14:textId="77777777" w:rsidR="007A4DE2" w:rsidRPr="00802A06" w:rsidRDefault="007A4DE2" w:rsidP="007A4DE2">
      <w:pPr>
        <w:pStyle w:val="ListParagraph"/>
        <w:numPr>
          <w:ilvl w:val="0"/>
          <w:numId w:val="4"/>
        </w:numPr>
        <w:tabs>
          <w:tab w:val="left" w:pos="360"/>
        </w:tabs>
        <w:spacing w:after="0" w:line="240" w:lineRule="exact"/>
        <w:rPr>
          <w:rFonts w:ascii="Arial" w:hAnsi="Arial" w:cs="Arial"/>
        </w:rPr>
      </w:pPr>
      <w:r w:rsidRPr="00802A06">
        <w:rPr>
          <w:rFonts w:ascii="Arial" w:hAnsi="Arial" w:cs="Arial"/>
        </w:rPr>
        <w:t>Television and radio production</w:t>
      </w:r>
    </w:p>
    <w:p w14:paraId="47CCB95D" w14:textId="77777777" w:rsidR="007A4DE2" w:rsidRDefault="007A4DE2" w:rsidP="007A4DE2">
      <w:pPr>
        <w:pStyle w:val="ListParagraph"/>
        <w:numPr>
          <w:ilvl w:val="0"/>
          <w:numId w:val="4"/>
        </w:numPr>
        <w:autoSpaceDE w:val="0"/>
        <w:autoSpaceDN w:val="0"/>
        <w:adjustRightInd w:val="0"/>
        <w:spacing w:after="0"/>
        <w:rPr>
          <w:rFonts w:ascii="Arial" w:hAnsi="Arial" w:cs="Arial"/>
          <w:color w:val="000000"/>
        </w:rPr>
      </w:pPr>
      <w:r>
        <w:rPr>
          <w:rFonts w:ascii="Arial" w:hAnsi="Arial" w:cs="Arial"/>
          <w:color w:val="000000"/>
        </w:rPr>
        <w:t>Expenses for the purpose of attracting foreign direct investment</w:t>
      </w:r>
    </w:p>
    <w:p w14:paraId="13F00765" w14:textId="77777777" w:rsidR="007A4DE2" w:rsidRPr="00802A06" w:rsidRDefault="007A4DE2" w:rsidP="007A4DE2">
      <w:pPr>
        <w:pStyle w:val="ListParagraph"/>
        <w:numPr>
          <w:ilvl w:val="0"/>
          <w:numId w:val="4"/>
        </w:numPr>
        <w:tabs>
          <w:tab w:val="left" w:pos="360"/>
        </w:tabs>
        <w:spacing w:after="0" w:line="240" w:lineRule="exact"/>
        <w:rPr>
          <w:rFonts w:ascii="Arial" w:hAnsi="Arial" w:cs="Arial"/>
        </w:rPr>
      </w:pPr>
      <w:r w:rsidRPr="00802A06">
        <w:rPr>
          <w:rFonts w:ascii="Arial" w:hAnsi="Arial" w:cs="Arial"/>
        </w:rPr>
        <w:t>Efforts to create or augment marketing and advertising campaigns to draw international visitors to a State</w:t>
      </w:r>
    </w:p>
    <w:p w14:paraId="7A5862AA" w14:textId="77777777" w:rsidR="007A4DE2" w:rsidRPr="00802A06" w:rsidRDefault="007A4DE2" w:rsidP="007A4DE2">
      <w:pPr>
        <w:pStyle w:val="ListParagraph"/>
        <w:numPr>
          <w:ilvl w:val="0"/>
          <w:numId w:val="4"/>
        </w:numPr>
        <w:tabs>
          <w:tab w:val="left" w:pos="360"/>
        </w:tabs>
        <w:spacing w:after="0" w:line="240" w:lineRule="exact"/>
        <w:rPr>
          <w:rFonts w:ascii="Arial" w:hAnsi="Arial" w:cs="Arial"/>
        </w:rPr>
      </w:pPr>
      <w:r w:rsidRPr="00802A06">
        <w:rPr>
          <w:rFonts w:ascii="Arial" w:hAnsi="Arial" w:cs="Arial"/>
        </w:rPr>
        <w:t>Costs for enhancement and/or development of an existing company’s product</w:t>
      </w:r>
    </w:p>
    <w:p w14:paraId="0ED948D9" w14:textId="77777777" w:rsidR="00D53F17" w:rsidRPr="00802A06" w:rsidRDefault="00D53F17" w:rsidP="00D53F17">
      <w:pPr>
        <w:tabs>
          <w:tab w:val="left" w:pos="360"/>
        </w:tabs>
        <w:spacing w:after="0" w:line="240" w:lineRule="exact"/>
        <w:ind w:left="720"/>
        <w:rPr>
          <w:rFonts w:ascii="Arial" w:hAnsi="Arial" w:cs="Arial"/>
        </w:rPr>
      </w:pPr>
    </w:p>
    <w:p w14:paraId="04D31553" w14:textId="0F6D2D05" w:rsidR="00735083" w:rsidRPr="00802A06" w:rsidRDefault="00735083" w:rsidP="00B754C8">
      <w:pPr>
        <w:pStyle w:val="ListParagraph"/>
        <w:numPr>
          <w:ilvl w:val="0"/>
          <w:numId w:val="3"/>
        </w:numPr>
        <w:tabs>
          <w:tab w:val="left" w:pos="360"/>
        </w:tabs>
        <w:spacing w:after="0"/>
        <w:ind w:left="360"/>
        <w:rPr>
          <w:rFonts w:ascii="Arial" w:hAnsi="Arial" w:cs="Arial"/>
          <w:b/>
          <w:bCs/>
        </w:rPr>
      </w:pPr>
      <w:r w:rsidRPr="00802A06">
        <w:rPr>
          <w:rFonts w:ascii="Arial" w:hAnsi="Arial" w:cs="Arial"/>
          <w:b/>
          <w:bCs/>
        </w:rPr>
        <w:t xml:space="preserve">Matching Funds </w:t>
      </w:r>
    </w:p>
    <w:p w14:paraId="42B3EEAB" w14:textId="77777777" w:rsidR="00735083" w:rsidRPr="00802A06" w:rsidRDefault="00735083" w:rsidP="00506794">
      <w:pPr>
        <w:spacing w:after="160" w:line="259" w:lineRule="auto"/>
        <w:ind w:left="720"/>
        <w:contextualSpacing/>
        <w:rPr>
          <w:rFonts w:ascii="Arial" w:hAnsi="Arial" w:cs="Arial"/>
        </w:rPr>
      </w:pPr>
    </w:p>
    <w:p w14:paraId="56534485" w14:textId="74D19D73" w:rsidR="00735083" w:rsidRPr="00802A06" w:rsidRDefault="00735083" w:rsidP="00506794">
      <w:pPr>
        <w:spacing w:after="160" w:line="259" w:lineRule="auto"/>
        <w:ind w:left="360"/>
        <w:contextualSpacing/>
        <w:rPr>
          <w:rFonts w:ascii="Arial" w:hAnsi="Arial" w:cs="Arial"/>
        </w:rPr>
      </w:pPr>
      <w:r w:rsidRPr="001A0A53">
        <w:rPr>
          <w:rFonts w:ascii="Arial" w:hAnsi="Arial" w:cs="Arial"/>
        </w:rPr>
        <w:t xml:space="preserve">Applicants are required to provide </w:t>
      </w:r>
      <w:r w:rsidR="00C16F94" w:rsidRPr="00C16F94">
        <w:rPr>
          <w:rFonts w:ascii="Arial" w:hAnsi="Arial" w:cs="Arial"/>
          <w:b/>
          <w:bCs/>
        </w:rPr>
        <w:t>10%</w:t>
      </w:r>
      <w:r w:rsidR="00C16F94">
        <w:rPr>
          <w:rFonts w:ascii="Arial" w:hAnsi="Arial" w:cs="Arial"/>
        </w:rPr>
        <w:t xml:space="preserve"> match for the RAISE program and/or </w:t>
      </w:r>
      <w:r w:rsidR="00493328" w:rsidRPr="00C16F94">
        <w:rPr>
          <w:rFonts w:ascii="Arial" w:hAnsi="Arial" w:cs="Arial"/>
          <w:b/>
          <w:bCs/>
        </w:rPr>
        <w:t>25</w:t>
      </w:r>
      <w:r w:rsidRPr="00C16F94">
        <w:rPr>
          <w:rFonts w:ascii="Arial" w:hAnsi="Arial" w:cs="Arial"/>
          <w:b/>
          <w:bCs/>
        </w:rPr>
        <w:t>%</w:t>
      </w:r>
      <w:r w:rsidRPr="001A0A53">
        <w:rPr>
          <w:rFonts w:ascii="Arial" w:hAnsi="Arial" w:cs="Arial"/>
        </w:rPr>
        <w:t xml:space="preserve"> cash match</w:t>
      </w:r>
      <w:r w:rsidR="00C16F94">
        <w:rPr>
          <w:rFonts w:ascii="Arial" w:hAnsi="Arial" w:cs="Arial"/>
        </w:rPr>
        <w:t xml:space="preserve"> for all other services</w:t>
      </w:r>
      <w:r w:rsidRPr="001A0A53">
        <w:rPr>
          <w:rFonts w:ascii="Arial" w:hAnsi="Arial" w:cs="Arial"/>
        </w:rPr>
        <w:t>.  For example: for every authorized $100 you spend you will be reimbursed $</w:t>
      </w:r>
      <w:r w:rsidR="001B1CD7">
        <w:rPr>
          <w:rFonts w:ascii="Arial" w:hAnsi="Arial" w:cs="Arial"/>
        </w:rPr>
        <w:t>75</w:t>
      </w:r>
      <w:r w:rsidRPr="00802A06">
        <w:rPr>
          <w:rFonts w:ascii="Arial" w:hAnsi="Arial" w:cs="Arial"/>
        </w:rPr>
        <w:t xml:space="preserve">, </w:t>
      </w:r>
      <w:r w:rsidR="00C77FFA" w:rsidRPr="00802A06">
        <w:rPr>
          <w:rFonts w:ascii="Arial" w:hAnsi="Arial" w:cs="Arial"/>
        </w:rPr>
        <w:t xml:space="preserve">up </w:t>
      </w:r>
      <w:r w:rsidRPr="00802A06">
        <w:rPr>
          <w:rFonts w:ascii="Arial" w:hAnsi="Arial" w:cs="Arial"/>
        </w:rPr>
        <w:t xml:space="preserve">to the maximum amount awarded. </w:t>
      </w:r>
    </w:p>
    <w:p w14:paraId="5A48F99E" w14:textId="506B27BD" w:rsidR="00037057" w:rsidRPr="00037057" w:rsidRDefault="00814C1E" w:rsidP="00CA54D3">
      <w:pPr>
        <w:pStyle w:val="ListParagraph"/>
        <w:numPr>
          <w:ilvl w:val="0"/>
          <w:numId w:val="32"/>
        </w:numPr>
        <w:spacing w:after="0" w:line="259" w:lineRule="auto"/>
        <w:contextualSpacing/>
        <w:rPr>
          <w:rFonts w:ascii="Arial" w:hAnsi="Arial" w:cs="Arial"/>
          <w:sz w:val="18"/>
          <w:szCs w:val="18"/>
        </w:rPr>
      </w:pPr>
      <w:r w:rsidRPr="00037057">
        <w:rPr>
          <w:rFonts w:ascii="Arial" w:hAnsi="Arial" w:cs="Arial"/>
          <w:b/>
        </w:rPr>
        <w:t>AWARD</w:t>
      </w:r>
      <w:r w:rsidR="00C16F94">
        <w:rPr>
          <w:rFonts w:ascii="Arial" w:hAnsi="Arial" w:cs="Arial"/>
          <w:b/>
        </w:rPr>
        <w:t xml:space="preserve"> FOR IPS+</w:t>
      </w:r>
      <w:r w:rsidRPr="00037057">
        <w:rPr>
          <w:rFonts w:ascii="Arial" w:hAnsi="Arial" w:cs="Arial"/>
          <w:b/>
        </w:rPr>
        <w:t xml:space="preserve"> = </w:t>
      </w:r>
      <w:r w:rsidR="00394E75">
        <w:rPr>
          <w:rFonts w:ascii="Arial" w:hAnsi="Arial" w:cs="Arial"/>
          <w:b/>
        </w:rPr>
        <w:t>$675</w:t>
      </w:r>
    </w:p>
    <w:p w14:paraId="6F342F2A" w14:textId="27B44502" w:rsidR="00814C1E" w:rsidRDefault="00814C1E" w:rsidP="00654B45">
      <w:pPr>
        <w:spacing w:after="0" w:line="259" w:lineRule="auto"/>
        <w:ind w:left="1080" w:firstLine="360"/>
        <w:contextualSpacing/>
        <w:rPr>
          <w:rFonts w:ascii="Arial" w:hAnsi="Arial" w:cs="Arial"/>
          <w:sz w:val="18"/>
          <w:szCs w:val="18"/>
        </w:rPr>
      </w:pPr>
      <w:r w:rsidRPr="00037057">
        <w:rPr>
          <w:rFonts w:ascii="Arial" w:hAnsi="Arial" w:cs="Arial"/>
          <w:sz w:val="18"/>
          <w:szCs w:val="18"/>
        </w:rPr>
        <w:t>Allowable expen</w:t>
      </w:r>
      <w:r w:rsidRPr="00037057">
        <w:rPr>
          <w:rFonts w:ascii="Arial" w:hAnsi="Arial" w:cs="Arial"/>
          <w:color w:val="000000"/>
          <w:sz w:val="18"/>
          <w:szCs w:val="18"/>
        </w:rPr>
        <w:t>ditures</w:t>
      </w:r>
      <w:r w:rsidRPr="00037057">
        <w:rPr>
          <w:rFonts w:ascii="Arial" w:hAnsi="Arial" w:cs="Arial"/>
          <w:sz w:val="18"/>
          <w:szCs w:val="18"/>
        </w:rPr>
        <w:t xml:space="preserve"> of $</w:t>
      </w:r>
      <w:r w:rsidR="00394E75">
        <w:rPr>
          <w:rFonts w:ascii="Arial" w:hAnsi="Arial" w:cs="Arial"/>
          <w:sz w:val="18"/>
          <w:szCs w:val="18"/>
        </w:rPr>
        <w:t>900</w:t>
      </w:r>
      <w:r w:rsidRPr="00037057">
        <w:rPr>
          <w:rFonts w:ascii="Arial" w:hAnsi="Arial" w:cs="Arial"/>
          <w:sz w:val="18"/>
          <w:szCs w:val="18"/>
        </w:rPr>
        <w:t>, you will be reimbursed $</w:t>
      </w:r>
      <w:r w:rsidR="00394E75">
        <w:rPr>
          <w:rFonts w:ascii="Arial" w:hAnsi="Arial" w:cs="Arial"/>
          <w:sz w:val="18"/>
          <w:szCs w:val="18"/>
        </w:rPr>
        <w:t>675</w:t>
      </w:r>
      <w:r w:rsidRPr="00037057">
        <w:rPr>
          <w:rFonts w:ascii="Arial" w:hAnsi="Arial" w:cs="Arial"/>
          <w:sz w:val="18"/>
          <w:szCs w:val="18"/>
        </w:rPr>
        <w:t xml:space="preserve"> ($</w:t>
      </w:r>
      <w:r w:rsidR="00394E75">
        <w:rPr>
          <w:rFonts w:ascii="Arial" w:hAnsi="Arial" w:cs="Arial"/>
          <w:sz w:val="18"/>
          <w:szCs w:val="18"/>
        </w:rPr>
        <w:t>9</w:t>
      </w:r>
      <w:r w:rsidRPr="00037057">
        <w:rPr>
          <w:rFonts w:ascii="Arial" w:hAnsi="Arial" w:cs="Arial"/>
          <w:sz w:val="18"/>
          <w:szCs w:val="18"/>
        </w:rPr>
        <w:t xml:space="preserve">00 x </w:t>
      </w:r>
      <w:r w:rsidR="00047001" w:rsidRPr="00037057">
        <w:rPr>
          <w:rFonts w:ascii="Arial" w:hAnsi="Arial" w:cs="Arial"/>
          <w:sz w:val="18"/>
          <w:szCs w:val="18"/>
        </w:rPr>
        <w:t>75</w:t>
      </w:r>
      <w:r w:rsidRPr="00037057">
        <w:rPr>
          <w:rFonts w:ascii="Arial" w:hAnsi="Arial" w:cs="Arial"/>
          <w:sz w:val="18"/>
          <w:szCs w:val="18"/>
        </w:rPr>
        <w:t>% = $</w:t>
      </w:r>
      <w:r w:rsidR="00394E75">
        <w:rPr>
          <w:rFonts w:ascii="Arial" w:hAnsi="Arial" w:cs="Arial"/>
          <w:sz w:val="18"/>
          <w:szCs w:val="18"/>
        </w:rPr>
        <w:t>675</w:t>
      </w:r>
      <w:r w:rsidRPr="00037057">
        <w:rPr>
          <w:rFonts w:ascii="Arial" w:hAnsi="Arial" w:cs="Arial"/>
          <w:sz w:val="18"/>
          <w:szCs w:val="18"/>
        </w:rPr>
        <w:t>)</w:t>
      </w:r>
    </w:p>
    <w:p w14:paraId="75BD81D0" w14:textId="6715EFBF" w:rsidR="00394E75" w:rsidRPr="00394E75" w:rsidRDefault="00394E75" w:rsidP="00394E75">
      <w:pPr>
        <w:pStyle w:val="ListParagraph"/>
        <w:numPr>
          <w:ilvl w:val="0"/>
          <w:numId w:val="32"/>
        </w:numPr>
        <w:spacing w:after="0" w:line="259" w:lineRule="auto"/>
        <w:contextualSpacing/>
        <w:rPr>
          <w:rFonts w:ascii="Arial" w:hAnsi="Arial" w:cs="Arial"/>
          <w:sz w:val="18"/>
          <w:szCs w:val="18"/>
        </w:rPr>
      </w:pPr>
      <w:r>
        <w:rPr>
          <w:rFonts w:ascii="Arial" w:hAnsi="Arial" w:cs="Arial"/>
          <w:b/>
          <w:bCs/>
        </w:rPr>
        <w:t>AWARD</w:t>
      </w:r>
      <w:r w:rsidR="00C16F94">
        <w:rPr>
          <w:rFonts w:ascii="Arial" w:hAnsi="Arial" w:cs="Arial"/>
          <w:b/>
          <w:bCs/>
        </w:rPr>
        <w:t xml:space="preserve"> FOR RAISE</w:t>
      </w:r>
      <w:r>
        <w:rPr>
          <w:rFonts w:ascii="Arial" w:hAnsi="Arial" w:cs="Arial"/>
          <w:b/>
          <w:bCs/>
        </w:rPr>
        <w:t xml:space="preserve"> = $</w:t>
      </w:r>
      <w:r w:rsidR="00C16F94">
        <w:rPr>
          <w:rFonts w:ascii="Arial" w:hAnsi="Arial" w:cs="Arial"/>
          <w:b/>
          <w:bCs/>
        </w:rPr>
        <w:t>3,375</w:t>
      </w:r>
    </w:p>
    <w:p w14:paraId="4A65D4A3" w14:textId="3F6CD185" w:rsidR="00394E75" w:rsidRPr="00394E75" w:rsidRDefault="00394E75" w:rsidP="00394E75">
      <w:pPr>
        <w:spacing w:after="0" w:line="259" w:lineRule="auto"/>
        <w:ind w:left="1440"/>
        <w:contextualSpacing/>
        <w:rPr>
          <w:rFonts w:ascii="Arial" w:hAnsi="Arial" w:cs="Arial"/>
          <w:sz w:val="18"/>
          <w:szCs w:val="18"/>
        </w:rPr>
      </w:pPr>
      <w:r w:rsidRPr="00394E75">
        <w:rPr>
          <w:rFonts w:ascii="Arial" w:hAnsi="Arial" w:cs="Arial"/>
          <w:sz w:val="18"/>
          <w:szCs w:val="18"/>
        </w:rPr>
        <w:t>Allowable expen</w:t>
      </w:r>
      <w:r w:rsidRPr="00394E75">
        <w:rPr>
          <w:rFonts w:ascii="Arial" w:hAnsi="Arial" w:cs="Arial"/>
          <w:color w:val="000000"/>
          <w:sz w:val="18"/>
          <w:szCs w:val="18"/>
        </w:rPr>
        <w:t>ditures</w:t>
      </w:r>
      <w:r w:rsidRPr="00394E75">
        <w:rPr>
          <w:rFonts w:ascii="Arial" w:hAnsi="Arial" w:cs="Arial"/>
          <w:sz w:val="18"/>
          <w:szCs w:val="18"/>
        </w:rPr>
        <w:t xml:space="preserve"> of $</w:t>
      </w:r>
      <w:r>
        <w:rPr>
          <w:rFonts w:ascii="Arial" w:hAnsi="Arial" w:cs="Arial"/>
          <w:sz w:val="18"/>
          <w:szCs w:val="18"/>
        </w:rPr>
        <w:t>3,750</w:t>
      </w:r>
      <w:r w:rsidRPr="00394E75">
        <w:rPr>
          <w:rFonts w:ascii="Arial" w:hAnsi="Arial" w:cs="Arial"/>
          <w:sz w:val="18"/>
          <w:szCs w:val="18"/>
        </w:rPr>
        <w:t>, you will be reimbursed $</w:t>
      </w:r>
      <w:r w:rsidR="00C16F94">
        <w:rPr>
          <w:rFonts w:ascii="Arial" w:hAnsi="Arial" w:cs="Arial"/>
          <w:sz w:val="18"/>
          <w:szCs w:val="18"/>
        </w:rPr>
        <w:t>3,375</w:t>
      </w:r>
      <w:r w:rsidRPr="00394E75">
        <w:rPr>
          <w:rFonts w:ascii="Arial" w:hAnsi="Arial" w:cs="Arial"/>
          <w:sz w:val="18"/>
          <w:szCs w:val="18"/>
        </w:rPr>
        <w:t xml:space="preserve"> ($</w:t>
      </w:r>
      <w:r>
        <w:rPr>
          <w:rFonts w:ascii="Arial" w:hAnsi="Arial" w:cs="Arial"/>
          <w:sz w:val="18"/>
          <w:szCs w:val="18"/>
        </w:rPr>
        <w:t>3,750</w:t>
      </w:r>
      <w:r w:rsidRPr="00394E75">
        <w:rPr>
          <w:rFonts w:ascii="Arial" w:hAnsi="Arial" w:cs="Arial"/>
          <w:sz w:val="18"/>
          <w:szCs w:val="18"/>
        </w:rPr>
        <w:t xml:space="preserve"> x </w:t>
      </w:r>
      <w:r w:rsidR="00C16F94">
        <w:rPr>
          <w:rFonts w:ascii="Arial" w:hAnsi="Arial" w:cs="Arial"/>
          <w:sz w:val="18"/>
          <w:szCs w:val="18"/>
        </w:rPr>
        <w:t>10</w:t>
      </w:r>
      <w:r w:rsidRPr="00394E75">
        <w:rPr>
          <w:rFonts w:ascii="Arial" w:hAnsi="Arial" w:cs="Arial"/>
          <w:sz w:val="18"/>
          <w:szCs w:val="18"/>
        </w:rPr>
        <w:t xml:space="preserve">% = </w:t>
      </w:r>
      <w:r>
        <w:rPr>
          <w:rFonts w:ascii="Arial" w:hAnsi="Arial" w:cs="Arial"/>
          <w:sz w:val="18"/>
          <w:szCs w:val="18"/>
        </w:rPr>
        <w:t>$</w:t>
      </w:r>
      <w:r w:rsidR="001F45F4">
        <w:rPr>
          <w:rFonts w:ascii="Arial" w:hAnsi="Arial" w:cs="Arial"/>
          <w:sz w:val="18"/>
          <w:szCs w:val="18"/>
        </w:rPr>
        <w:t>3,375</w:t>
      </w:r>
      <w:r w:rsidRPr="00394E75">
        <w:rPr>
          <w:rFonts w:ascii="Arial" w:hAnsi="Arial" w:cs="Arial"/>
          <w:sz w:val="18"/>
          <w:szCs w:val="18"/>
        </w:rPr>
        <w:t>)</w:t>
      </w:r>
    </w:p>
    <w:p w14:paraId="46BCAA01" w14:textId="77777777" w:rsidR="00394E75" w:rsidRPr="00394E75" w:rsidRDefault="00394E75" w:rsidP="00394E75">
      <w:pPr>
        <w:spacing w:after="0" w:line="259" w:lineRule="auto"/>
        <w:ind w:left="720"/>
        <w:contextualSpacing/>
        <w:rPr>
          <w:rFonts w:ascii="Arial" w:hAnsi="Arial" w:cs="Arial"/>
          <w:sz w:val="18"/>
          <w:szCs w:val="18"/>
        </w:rPr>
      </w:pPr>
    </w:p>
    <w:p w14:paraId="260E5F84" w14:textId="438861B3" w:rsidR="001D4277" w:rsidRPr="00802A06" w:rsidRDefault="001D4277" w:rsidP="00730F9E">
      <w:pPr>
        <w:pStyle w:val="ListParagraph"/>
        <w:numPr>
          <w:ilvl w:val="0"/>
          <w:numId w:val="3"/>
        </w:numPr>
        <w:tabs>
          <w:tab w:val="left" w:pos="360"/>
        </w:tabs>
        <w:spacing w:before="240" w:after="0"/>
        <w:ind w:left="360"/>
        <w:rPr>
          <w:rFonts w:ascii="Arial" w:hAnsi="Arial" w:cs="Arial"/>
          <w:b/>
          <w:bCs/>
        </w:rPr>
      </w:pPr>
      <w:r w:rsidRPr="00802A06">
        <w:rPr>
          <w:rFonts w:ascii="Arial" w:hAnsi="Arial" w:cs="Arial"/>
          <w:b/>
          <w:bCs/>
        </w:rPr>
        <w:t>Application Process</w:t>
      </w:r>
    </w:p>
    <w:p w14:paraId="4B46BE69" w14:textId="77777777" w:rsidR="005667E2" w:rsidRPr="00802A06" w:rsidRDefault="005667E2" w:rsidP="005667E2">
      <w:pPr>
        <w:tabs>
          <w:tab w:val="left" w:pos="360"/>
        </w:tabs>
        <w:spacing w:after="0"/>
        <w:rPr>
          <w:rFonts w:ascii="Arial" w:hAnsi="Arial" w:cs="Arial"/>
          <w:b/>
          <w:bCs/>
        </w:rPr>
      </w:pPr>
    </w:p>
    <w:p w14:paraId="1684AD5B" w14:textId="77777777" w:rsidR="00957E91" w:rsidRPr="00802A06" w:rsidRDefault="00957E91" w:rsidP="005667E2">
      <w:pPr>
        <w:pStyle w:val="NormalWeb"/>
        <w:spacing w:before="0" w:beforeAutospacing="0" w:after="0" w:afterAutospacing="0"/>
        <w:ind w:left="360"/>
        <w:rPr>
          <w:rFonts w:ascii="Arial" w:hAnsi="Arial" w:cs="Arial"/>
          <w:sz w:val="22"/>
          <w:szCs w:val="22"/>
        </w:rPr>
      </w:pPr>
      <w:r w:rsidRPr="00802A06">
        <w:rPr>
          <w:rFonts w:ascii="Arial" w:hAnsi="Arial" w:cs="Arial"/>
          <w:b/>
          <w:bCs/>
          <w:sz w:val="22"/>
          <w:szCs w:val="22"/>
        </w:rPr>
        <w:t>Submission Procedures</w:t>
      </w:r>
      <w:r w:rsidRPr="00802A06">
        <w:rPr>
          <w:rFonts w:ascii="Arial" w:hAnsi="Arial" w:cs="Arial"/>
          <w:sz w:val="22"/>
          <w:szCs w:val="22"/>
        </w:rPr>
        <w:t xml:space="preserve"> </w:t>
      </w:r>
    </w:p>
    <w:p w14:paraId="0E9DBD0D" w14:textId="78EEBF7E" w:rsidR="00D837F2" w:rsidRPr="00802A06" w:rsidRDefault="00D837F2" w:rsidP="00DB2D73">
      <w:pPr>
        <w:pStyle w:val="NormalWeb"/>
        <w:spacing w:before="0" w:beforeAutospacing="0" w:after="0" w:afterAutospacing="0"/>
        <w:ind w:left="360"/>
        <w:rPr>
          <w:rFonts w:ascii="Arial" w:hAnsi="Arial" w:cs="Arial"/>
          <w:sz w:val="22"/>
          <w:szCs w:val="22"/>
        </w:rPr>
      </w:pPr>
      <w:r w:rsidRPr="00802A06">
        <w:rPr>
          <w:rFonts w:ascii="Arial" w:hAnsi="Arial" w:cs="Arial"/>
          <w:sz w:val="22"/>
          <w:szCs w:val="22"/>
        </w:rPr>
        <w:t xml:space="preserve">All applications are accepted online at </w:t>
      </w:r>
      <w:hyperlink r:id="rId18" w:history="1">
        <w:r w:rsidRPr="00802A06">
          <w:rPr>
            <w:rStyle w:val="Hyperlink"/>
            <w:rFonts w:ascii="Arial" w:hAnsi="Arial" w:cs="Arial"/>
            <w:sz w:val="22"/>
            <w:szCs w:val="22"/>
          </w:rPr>
          <w:t>Idaho Commerce’s Grant Portal</w:t>
        </w:r>
      </w:hyperlink>
      <w:r w:rsidRPr="00802A06">
        <w:rPr>
          <w:rFonts w:ascii="Arial" w:hAnsi="Arial" w:cs="Arial"/>
          <w:sz w:val="22"/>
          <w:szCs w:val="22"/>
        </w:rPr>
        <w:t xml:space="preserve">. To register for a portal account and apply for a STEP </w:t>
      </w:r>
      <w:r w:rsidR="00045D37">
        <w:rPr>
          <w:rFonts w:ascii="Arial" w:hAnsi="Arial" w:cs="Arial"/>
          <w:sz w:val="22"/>
          <w:szCs w:val="22"/>
        </w:rPr>
        <w:t>Idaho Online Global Program</w:t>
      </w:r>
      <w:r w:rsidRPr="00802A06">
        <w:rPr>
          <w:rFonts w:ascii="Arial" w:hAnsi="Arial" w:cs="Arial"/>
          <w:sz w:val="22"/>
          <w:szCs w:val="22"/>
        </w:rPr>
        <w:t xml:space="preserve"> </w:t>
      </w:r>
      <w:r w:rsidR="006F76A0" w:rsidRPr="00802A06">
        <w:rPr>
          <w:rFonts w:ascii="Arial" w:hAnsi="Arial" w:cs="Arial"/>
          <w:sz w:val="22"/>
          <w:szCs w:val="22"/>
        </w:rPr>
        <w:t>Award</w:t>
      </w:r>
      <w:r w:rsidRPr="00802A06">
        <w:rPr>
          <w:rFonts w:ascii="Arial" w:hAnsi="Arial" w:cs="Arial"/>
          <w:sz w:val="22"/>
          <w:szCs w:val="22"/>
        </w:rPr>
        <w:t xml:space="preserve">, contact Tina Salisbury at 208-287-3164 or by email: </w:t>
      </w:r>
      <w:hyperlink r:id="rId19" w:history="1">
        <w:r w:rsidRPr="00802A06">
          <w:rPr>
            <w:rStyle w:val="Hyperlink"/>
            <w:rFonts w:ascii="Arial" w:hAnsi="Arial" w:cs="Arial"/>
            <w:sz w:val="22"/>
            <w:szCs w:val="22"/>
          </w:rPr>
          <w:t>tina.salisbury@commerce.idaho.gov</w:t>
        </w:r>
      </w:hyperlink>
      <w:r w:rsidRPr="00802A06">
        <w:rPr>
          <w:rFonts w:ascii="Arial" w:hAnsi="Arial" w:cs="Arial"/>
          <w:sz w:val="22"/>
          <w:szCs w:val="22"/>
        </w:rPr>
        <w:t xml:space="preserve">. Once registered you will receive instructions via email for using the portal. Only one login is given per company. </w:t>
      </w:r>
    </w:p>
    <w:p w14:paraId="4150CFB0" w14:textId="543C7910" w:rsidR="00222419" w:rsidRPr="00802A06" w:rsidRDefault="00222419" w:rsidP="00506794">
      <w:pPr>
        <w:pStyle w:val="NormalWeb"/>
        <w:spacing w:before="0" w:beforeAutospacing="0" w:after="0" w:afterAutospacing="0"/>
        <w:ind w:left="360"/>
        <w:rPr>
          <w:rFonts w:ascii="Arial" w:hAnsi="Arial" w:cs="Arial"/>
          <w:sz w:val="22"/>
        </w:rPr>
      </w:pPr>
    </w:p>
    <w:p w14:paraId="2D407CAA" w14:textId="7A354E57" w:rsidR="001D4277" w:rsidRPr="00802A06" w:rsidRDefault="001D4277" w:rsidP="005667E2">
      <w:pPr>
        <w:tabs>
          <w:tab w:val="left" w:pos="360"/>
        </w:tabs>
        <w:spacing w:after="0"/>
        <w:rPr>
          <w:rFonts w:ascii="Arial" w:hAnsi="Arial" w:cs="Arial"/>
          <w:b/>
          <w:bCs/>
        </w:rPr>
      </w:pPr>
      <w:r w:rsidRPr="00802A06">
        <w:rPr>
          <w:rFonts w:ascii="Arial" w:hAnsi="Arial" w:cs="Arial"/>
          <w:b/>
          <w:bCs/>
        </w:rPr>
        <w:tab/>
        <w:t>Selection and Scoring Criteria</w:t>
      </w:r>
    </w:p>
    <w:p w14:paraId="096378A3" w14:textId="7C41505F" w:rsidR="002F1097" w:rsidRPr="00802A06" w:rsidRDefault="00C77FFA" w:rsidP="00506794">
      <w:pPr>
        <w:tabs>
          <w:tab w:val="left" w:pos="360"/>
        </w:tabs>
        <w:spacing w:after="0"/>
        <w:ind w:left="360"/>
        <w:rPr>
          <w:rFonts w:ascii="Arial" w:hAnsi="Arial" w:cs="Arial"/>
        </w:rPr>
      </w:pPr>
      <w:r w:rsidRPr="00802A06">
        <w:rPr>
          <w:rFonts w:ascii="Arial" w:hAnsi="Arial" w:cs="Arial"/>
        </w:rPr>
        <w:t xml:space="preserve">Applications will be scored by a team of subject matter experts and will be considered in the final funding determination. </w:t>
      </w:r>
      <w:r w:rsidR="002F1097" w:rsidRPr="00802A06">
        <w:rPr>
          <w:rFonts w:ascii="Arial" w:hAnsi="Arial" w:cs="Arial"/>
        </w:rPr>
        <w:t xml:space="preserve">Applications for funding </w:t>
      </w:r>
      <w:r w:rsidR="009B76F0" w:rsidRPr="00802A06">
        <w:rPr>
          <w:rFonts w:ascii="Arial" w:hAnsi="Arial" w:cs="Arial"/>
        </w:rPr>
        <w:t xml:space="preserve">will be </w:t>
      </w:r>
      <w:r w:rsidR="002F1097" w:rsidRPr="00802A06">
        <w:rPr>
          <w:rFonts w:ascii="Arial" w:hAnsi="Arial" w:cs="Arial"/>
        </w:rPr>
        <w:t xml:space="preserve">evaluated </w:t>
      </w:r>
      <w:r w:rsidR="009B76F0" w:rsidRPr="00802A06">
        <w:rPr>
          <w:rFonts w:ascii="Arial" w:hAnsi="Arial" w:cs="Arial"/>
        </w:rPr>
        <w:t>on a</w:t>
      </w:r>
      <w:r w:rsidR="002F1097" w:rsidRPr="00802A06">
        <w:rPr>
          <w:rFonts w:ascii="Arial" w:hAnsi="Arial" w:cs="Arial"/>
        </w:rPr>
        <w:t>pplicant’s export capabilities, product/service potential, commitment and resources</w:t>
      </w:r>
      <w:r w:rsidR="009B76F0" w:rsidRPr="00802A06">
        <w:rPr>
          <w:rFonts w:ascii="Arial" w:hAnsi="Arial" w:cs="Arial"/>
        </w:rPr>
        <w:t>, p</w:t>
      </w:r>
      <w:r w:rsidR="002F1097" w:rsidRPr="00802A06">
        <w:rPr>
          <w:rFonts w:ascii="Arial" w:hAnsi="Arial" w:cs="Arial"/>
        </w:rPr>
        <w:t>roposal completeness, and potential impact on the Idaho company and the greater state economy</w:t>
      </w:r>
      <w:r w:rsidR="009A39E7" w:rsidRPr="00802A06">
        <w:rPr>
          <w:rFonts w:ascii="Arial" w:hAnsi="Arial" w:cs="Arial"/>
        </w:rPr>
        <w:t>.</w:t>
      </w:r>
    </w:p>
    <w:p w14:paraId="4817BAA3" w14:textId="77777777" w:rsidR="000A4E77" w:rsidRPr="00802A06" w:rsidRDefault="000A4E77" w:rsidP="007D63F5">
      <w:pPr>
        <w:pStyle w:val="ListParagraph"/>
        <w:tabs>
          <w:tab w:val="left" w:pos="360"/>
        </w:tabs>
        <w:spacing w:after="0" w:line="240" w:lineRule="exact"/>
        <w:ind w:left="1080"/>
        <w:rPr>
          <w:rFonts w:ascii="Arial" w:hAnsi="Arial" w:cs="Arial"/>
        </w:rPr>
      </w:pPr>
    </w:p>
    <w:p w14:paraId="515FEC9C" w14:textId="2061D2FC" w:rsidR="001D4277" w:rsidRPr="00802A06" w:rsidRDefault="009B76F0" w:rsidP="001D4277">
      <w:pPr>
        <w:ind w:left="360"/>
        <w:rPr>
          <w:rFonts w:ascii="Arial" w:hAnsi="Arial" w:cs="Arial"/>
        </w:rPr>
      </w:pPr>
      <w:r w:rsidRPr="00802A06">
        <w:rPr>
          <w:rFonts w:ascii="Arial" w:hAnsi="Arial" w:cs="Arial"/>
        </w:rPr>
        <w:t>Subject to the deman</w:t>
      </w:r>
      <w:r w:rsidR="000726F5" w:rsidRPr="00802A06">
        <w:rPr>
          <w:rFonts w:ascii="Arial" w:hAnsi="Arial" w:cs="Arial"/>
        </w:rPr>
        <w:t>d for program funds the IDC/</w:t>
      </w:r>
      <w:r w:rsidRPr="00802A06">
        <w:rPr>
          <w:rFonts w:ascii="Arial" w:hAnsi="Arial" w:cs="Arial"/>
        </w:rPr>
        <w:t xml:space="preserve">ISDA </w:t>
      </w:r>
      <w:r w:rsidR="001D4277" w:rsidRPr="00802A06">
        <w:rPr>
          <w:rFonts w:ascii="Arial" w:hAnsi="Arial" w:cs="Arial"/>
        </w:rPr>
        <w:t xml:space="preserve">will </w:t>
      </w:r>
      <w:r w:rsidRPr="00802A06">
        <w:rPr>
          <w:rFonts w:ascii="Arial" w:hAnsi="Arial" w:cs="Arial"/>
        </w:rPr>
        <w:t xml:space="preserve">determine </w:t>
      </w:r>
      <w:r w:rsidR="00B7731E" w:rsidRPr="00802A06">
        <w:rPr>
          <w:rFonts w:ascii="Arial" w:hAnsi="Arial" w:cs="Arial"/>
        </w:rPr>
        <w:t>a competitive range for applications and set a threshold score</w:t>
      </w:r>
      <w:r w:rsidRPr="00802A06">
        <w:rPr>
          <w:rFonts w:ascii="Arial" w:hAnsi="Arial" w:cs="Arial"/>
        </w:rPr>
        <w:t xml:space="preserve">. Application that </w:t>
      </w:r>
      <w:proofErr w:type="gramStart"/>
      <w:r w:rsidRPr="00802A06">
        <w:rPr>
          <w:rFonts w:ascii="Arial" w:hAnsi="Arial" w:cs="Arial"/>
        </w:rPr>
        <w:t>fall</w:t>
      </w:r>
      <w:proofErr w:type="gramEnd"/>
      <w:r w:rsidRPr="00802A06">
        <w:rPr>
          <w:rFonts w:ascii="Arial" w:hAnsi="Arial" w:cs="Arial"/>
        </w:rPr>
        <w:t xml:space="preserve"> </w:t>
      </w:r>
      <w:r w:rsidR="00B7731E" w:rsidRPr="00802A06">
        <w:rPr>
          <w:rFonts w:ascii="Arial" w:hAnsi="Arial" w:cs="Arial"/>
        </w:rPr>
        <w:t xml:space="preserve">below </w:t>
      </w:r>
      <w:r w:rsidRPr="00802A06">
        <w:rPr>
          <w:rFonts w:ascii="Arial" w:hAnsi="Arial" w:cs="Arial"/>
        </w:rPr>
        <w:t>the threshold</w:t>
      </w:r>
      <w:r w:rsidR="00B7731E" w:rsidRPr="00802A06">
        <w:rPr>
          <w:rFonts w:ascii="Arial" w:hAnsi="Arial" w:cs="Arial"/>
        </w:rPr>
        <w:t xml:space="preserve"> </w:t>
      </w:r>
      <w:r w:rsidRPr="00802A06">
        <w:rPr>
          <w:rFonts w:ascii="Arial" w:hAnsi="Arial" w:cs="Arial"/>
        </w:rPr>
        <w:t xml:space="preserve">may </w:t>
      </w:r>
      <w:r w:rsidR="00B7731E" w:rsidRPr="00802A06">
        <w:rPr>
          <w:rFonts w:ascii="Arial" w:hAnsi="Arial" w:cs="Arial"/>
        </w:rPr>
        <w:t>not be funded</w:t>
      </w:r>
      <w:r w:rsidR="001D4277" w:rsidRPr="00802A06">
        <w:rPr>
          <w:rFonts w:ascii="Arial" w:hAnsi="Arial" w:cs="Arial"/>
        </w:rPr>
        <w:t xml:space="preserve">. </w:t>
      </w:r>
    </w:p>
    <w:p w14:paraId="2658E425" w14:textId="7EB4F2F9" w:rsidR="009B76F0" w:rsidRPr="00802A06" w:rsidRDefault="009B76F0" w:rsidP="00253902">
      <w:pPr>
        <w:spacing w:after="0"/>
        <w:ind w:left="360"/>
        <w:rPr>
          <w:rFonts w:ascii="Arial" w:hAnsi="Arial" w:cs="Arial"/>
          <w:b/>
        </w:rPr>
      </w:pPr>
      <w:r w:rsidRPr="00802A06">
        <w:rPr>
          <w:rFonts w:ascii="Arial" w:hAnsi="Arial" w:cs="Arial"/>
          <w:b/>
        </w:rPr>
        <w:t>Socially and Economically Disadvantaged Applicants</w:t>
      </w:r>
    </w:p>
    <w:p w14:paraId="6804FE00" w14:textId="59BA1CE7" w:rsidR="001D4277" w:rsidRPr="00802A06" w:rsidRDefault="009B76F0" w:rsidP="00253902">
      <w:pPr>
        <w:spacing w:after="0"/>
        <w:ind w:left="360"/>
        <w:rPr>
          <w:rFonts w:ascii="Arial" w:hAnsi="Arial" w:cs="Arial"/>
        </w:rPr>
      </w:pPr>
      <w:r w:rsidRPr="00802A06">
        <w:rPr>
          <w:rFonts w:ascii="Arial" w:hAnsi="Arial" w:cs="Arial"/>
        </w:rPr>
        <w:t>Up</w:t>
      </w:r>
      <w:r w:rsidR="00D618F7" w:rsidRPr="00802A06">
        <w:rPr>
          <w:rFonts w:ascii="Arial" w:hAnsi="Arial" w:cs="Arial"/>
        </w:rPr>
        <w:t xml:space="preserve"> to </w:t>
      </w:r>
      <w:r w:rsidR="00170B5B" w:rsidRPr="00802A06">
        <w:rPr>
          <w:rFonts w:ascii="Arial" w:hAnsi="Arial" w:cs="Arial"/>
        </w:rPr>
        <w:t>1</w:t>
      </w:r>
      <w:r w:rsidR="00C91D38">
        <w:rPr>
          <w:rFonts w:ascii="Arial" w:hAnsi="Arial" w:cs="Arial"/>
        </w:rPr>
        <w:t>4</w:t>
      </w:r>
      <w:r w:rsidR="00E7364F" w:rsidRPr="00802A06">
        <w:rPr>
          <w:rFonts w:ascii="Arial" w:hAnsi="Arial" w:cs="Arial"/>
        </w:rPr>
        <w:t xml:space="preserve"> </w:t>
      </w:r>
      <w:r w:rsidR="001D4277" w:rsidRPr="00802A06">
        <w:rPr>
          <w:rFonts w:ascii="Arial" w:hAnsi="Arial" w:cs="Arial"/>
        </w:rPr>
        <w:t>point</w:t>
      </w:r>
      <w:r w:rsidR="00E7364F" w:rsidRPr="00802A06">
        <w:rPr>
          <w:rFonts w:ascii="Arial" w:hAnsi="Arial" w:cs="Arial"/>
        </w:rPr>
        <w:t xml:space="preserve">s </w:t>
      </w:r>
      <w:r w:rsidR="001D4277" w:rsidRPr="00802A06">
        <w:rPr>
          <w:rFonts w:ascii="Arial" w:hAnsi="Arial" w:cs="Arial"/>
        </w:rPr>
        <w:t xml:space="preserve">will be given to companies that are </w:t>
      </w:r>
      <w:r w:rsidRPr="00802A06">
        <w:rPr>
          <w:rFonts w:ascii="Arial" w:hAnsi="Arial" w:cs="Arial"/>
        </w:rPr>
        <w:t>s</w:t>
      </w:r>
      <w:r w:rsidR="00E7364F" w:rsidRPr="00802A06">
        <w:rPr>
          <w:rFonts w:ascii="Arial" w:hAnsi="Arial" w:cs="Arial"/>
        </w:rPr>
        <w:t xml:space="preserve">ocially and </w:t>
      </w:r>
      <w:r w:rsidRPr="00802A06">
        <w:rPr>
          <w:rFonts w:ascii="Arial" w:hAnsi="Arial" w:cs="Arial"/>
        </w:rPr>
        <w:t xml:space="preserve">economically disadvantaged per the SBA guidelines: </w:t>
      </w:r>
      <w:r w:rsidR="00E7364F" w:rsidRPr="00802A06">
        <w:rPr>
          <w:rFonts w:ascii="Arial" w:hAnsi="Arial" w:cs="Arial"/>
        </w:rPr>
        <w:t xml:space="preserve"> </w:t>
      </w:r>
      <w:r w:rsidR="001D4277" w:rsidRPr="00802A06">
        <w:rPr>
          <w:rFonts w:ascii="Arial" w:hAnsi="Arial" w:cs="Arial"/>
        </w:rPr>
        <w:t xml:space="preserve">Woman Owned; Veteran or Service-Disabled Veteran Owned; </w:t>
      </w:r>
      <w:r w:rsidR="00E7364F" w:rsidRPr="00802A06">
        <w:rPr>
          <w:rFonts w:ascii="Arial" w:hAnsi="Arial" w:cs="Arial"/>
        </w:rPr>
        <w:t>R</w:t>
      </w:r>
      <w:r w:rsidR="001D4277" w:rsidRPr="00802A06">
        <w:rPr>
          <w:rFonts w:ascii="Arial" w:hAnsi="Arial" w:cs="Arial"/>
        </w:rPr>
        <w:t xml:space="preserve">ural </w:t>
      </w:r>
      <w:r w:rsidR="00E7364F" w:rsidRPr="00802A06">
        <w:rPr>
          <w:rFonts w:ascii="Arial" w:hAnsi="Arial" w:cs="Arial"/>
        </w:rPr>
        <w:t>Classification</w:t>
      </w:r>
      <w:r w:rsidR="00E3305E" w:rsidRPr="00802A06">
        <w:rPr>
          <w:rFonts w:ascii="Arial" w:hAnsi="Arial" w:cs="Arial"/>
        </w:rPr>
        <w:t xml:space="preserve">; </w:t>
      </w:r>
      <w:r w:rsidR="00C91D38">
        <w:rPr>
          <w:rFonts w:ascii="Arial" w:hAnsi="Arial" w:cs="Arial"/>
        </w:rPr>
        <w:t xml:space="preserve">Located in an Opportunity Zone </w:t>
      </w:r>
      <w:r w:rsidR="00496CEF" w:rsidRPr="00802A06">
        <w:rPr>
          <w:rFonts w:ascii="Arial" w:hAnsi="Arial" w:cs="Arial"/>
        </w:rPr>
        <w:t xml:space="preserve">and/or </w:t>
      </w:r>
      <w:r w:rsidR="00E3305E" w:rsidRPr="00802A06">
        <w:rPr>
          <w:rFonts w:ascii="Arial" w:hAnsi="Arial" w:cs="Arial"/>
        </w:rPr>
        <w:t>New to STEP</w:t>
      </w:r>
      <w:r w:rsidR="001D4277" w:rsidRPr="00802A06">
        <w:rPr>
          <w:rFonts w:ascii="Arial" w:hAnsi="Arial" w:cs="Arial"/>
        </w:rPr>
        <w:t xml:space="preserve">.  </w:t>
      </w:r>
      <w:r w:rsidR="00E54FB1" w:rsidRPr="00802A06">
        <w:rPr>
          <w:rFonts w:ascii="Arial" w:hAnsi="Arial" w:cs="Arial"/>
        </w:rPr>
        <w:t>See chart below for definitions of eligibility.</w:t>
      </w:r>
    </w:p>
    <w:p w14:paraId="57DB51BC" w14:textId="77777777" w:rsidR="00D23D3F" w:rsidRPr="00802A06" w:rsidRDefault="00D23D3F" w:rsidP="00253902">
      <w:pPr>
        <w:spacing w:after="0"/>
        <w:ind w:left="360"/>
        <w:rPr>
          <w:rFonts w:ascii="Arial" w:hAnsi="Arial" w:cs="Arial"/>
        </w:rPr>
      </w:pPr>
    </w:p>
    <w:p w14:paraId="22C52258" w14:textId="23CF1A1D" w:rsidR="009B76F0" w:rsidRPr="00802A06" w:rsidRDefault="007E3850" w:rsidP="008A6FD4">
      <w:pPr>
        <w:spacing w:after="0"/>
        <w:ind w:left="360"/>
        <w:jc w:val="center"/>
        <w:rPr>
          <w:rFonts w:ascii="Arial" w:hAnsi="Arial" w:cs="Arial"/>
        </w:rPr>
      </w:pPr>
      <w:r w:rsidRPr="007E3850">
        <w:rPr>
          <w:rFonts w:ascii="Arial" w:hAnsi="Arial" w:cs="Arial"/>
          <w:noProof/>
        </w:rPr>
        <w:lastRenderedPageBreak/>
        <w:drawing>
          <wp:inline distT="0" distB="0" distL="0" distR="0" wp14:anchorId="5B299AB5" wp14:editId="33699A79">
            <wp:extent cx="5943600" cy="4097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097655"/>
                    </a:xfrm>
                    <a:prstGeom prst="rect">
                      <a:avLst/>
                    </a:prstGeom>
                  </pic:spPr>
                </pic:pic>
              </a:graphicData>
            </a:graphic>
          </wp:inline>
        </w:drawing>
      </w:r>
    </w:p>
    <w:p w14:paraId="75C77F0D" w14:textId="0F0A24A4" w:rsidR="009B76F0" w:rsidRPr="00802A06" w:rsidRDefault="009B76F0" w:rsidP="00253902">
      <w:pPr>
        <w:spacing w:after="0"/>
        <w:ind w:left="360"/>
        <w:rPr>
          <w:rFonts w:ascii="Arial" w:hAnsi="Arial" w:cs="Arial"/>
        </w:rPr>
      </w:pPr>
    </w:p>
    <w:p w14:paraId="7A89EC5F" w14:textId="04A51A72" w:rsidR="002F1097" w:rsidRPr="00802A06" w:rsidRDefault="009B76F0" w:rsidP="00253902">
      <w:pPr>
        <w:spacing w:after="0"/>
        <w:ind w:left="360"/>
        <w:rPr>
          <w:rFonts w:ascii="Arial" w:hAnsi="Arial" w:cs="Arial"/>
        </w:rPr>
      </w:pPr>
      <w:r w:rsidRPr="00802A06">
        <w:rPr>
          <w:rFonts w:ascii="Arial" w:hAnsi="Arial" w:cs="Arial"/>
          <w:b/>
        </w:rPr>
        <w:t>Risk Assessment</w:t>
      </w:r>
      <w:r w:rsidRPr="00802A06">
        <w:rPr>
          <w:rFonts w:ascii="Arial" w:hAnsi="Arial" w:cs="Arial"/>
        </w:rPr>
        <w:t xml:space="preserve"> </w:t>
      </w:r>
      <w:r w:rsidRPr="00802A06">
        <w:rPr>
          <w:rFonts w:ascii="Arial" w:hAnsi="Arial" w:cs="Arial"/>
        </w:rPr>
        <w:br/>
      </w:r>
      <w:r w:rsidR="001D4277" w:rsidRPr="00802A06">
        <w:rPr>
          <w:rFonts w:ascii="Arial" w:hAnsi="Arial" w:cs="Arial"/>
        </w:rPr>
        <w:t xml:space="preserve">A Risk Assessment Rating </w:t>
      </w:r>
      <w:r w:rsidRPr="00802A06">
        <w:rPr>
          <w:rFonts w:ascii="Arial" w:hAnsi="Arial" w:cs="Arial"/>
        </w:rPr>
        <w:t>of up to negative fifteen (-15) points</w:t>
      </w:r>
      <w:r w:rsidR="00506794" w:rsidRPr="00802A06">
        <w:rPr>
          <w:rFonts w:ascii="Arial" w:hAnsi="Arial" w:cs="Arial"/>
        </w:rPr>
        <w:t xml:space="preserve"> </w:t>
      </w:r>
      <w:r w:rsidRPr="00802A06">
        <w:rPr>
          <w:rFonts w:ascii="Arial" w:hAnsi="Arial" w:cs="Arial"/>
        </w:rPr>
        <w:t xml:space="preserve">may </w:t>
      </w:r>
      <w:r w:rsidR="001D4277" w:rsidRPr="00802A06">
        <w:rPr>
          <w:rFonts w:ascii="Arial" w:hAnsi="Arial" w:cs="Arial"/>
        </w:rPr>
        <w:t xml:space="preserve">apply to previous </w:t>
      </w:r>
      <w:r w:rsidR="00981E46" w:rsidRPr="00802A06">
        <w:rPr>
          <w:rFonts w:ascii="Arial" w:hAnsi="Arial" w:cs="Arial"/>
        </w:rPr>
        <w:t>award</w:t>
      </w:r>
      <w:r w:rsidR="001D4277" w:rsidRPr="00802A06">
        <w:rPr>
          <w:rFonts w:ascii="Arial" w:hAnsi="Arial" w:cs="Arial"/>
        </w:rPr>
        <w:t xml:space="preserve"> recipients </w:t>
      </w:r>
      <w:r w:rsidRPr="00802A06">
        <w:rPr>
          <w:rFonts w:ascii="Arial" w:hAnsi="Arial" w:cs="Arial"/>
        </w:rPr>
        <w:t xml:space="preserve">that have not performed adequately per the award guidelines. </w:t>
      </w:r>
    </w:p>
    <w:p w14:paraId="4CF43678" w14:textId="42649DF8" w:rsidR="009551EE" w:rsidRPr="00802A06" w:rsidRDefault="009551EE" w:rsidP="00253902">
      <w:pPr>
        <w:spacing w:after="0"/>
        <w:ind w:left="360"/>
        <w:rPr>
          <w:rFonts w:ascii="Arial" w:hAnsi="Arial" w:cs="Arial"/>
        </w:rPr>
      </w:pPr>
    </w:p>
    <w:p w14:paraId="70C12104" w14:textId="611A2501" w:rsidR="00CF147D" w:rsidRPr="00802A06" w:rsidRDefault="00BA6B19" w:rsidP="009551EE">
      <w:pPr>
        <w:spacing w:after="0"/>
        <w:ind w:left="360"/>
        <w:rPr>
          <w:rFonts w:ascii="Arial" w:hAnsi="Arial" w:cs="Arial"/>
        </w:rPr>
      </w:pPr>
      <w:r w:rsidRPr="00BA6B19">
        <w:rPr>
          <w:rFonts w:ascii="Arial" w:hAnsi="Arial" w:cs="Arial"/>
          <w:noProof/>
        </w:rPr>
        <w:drawing>
          <wp:inline distT="0" distB="0" distL="0" distR="0" wp14:anchorId="430A81E9" wp14:editId="36C17A92">
            <wp:extent cx="5441324" cy="24765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55966" cy="2483164"/>
                    </a:xfrm>
                    <a:prstGeom prst="rect">
                      <a:avLst/>
                    </a:prstGeom>
                  </pic:spPr>
                </pic:pic>
              </a:graphicData>
            </a:graphic>
          </wp:inline>
        </w:drawing>
      </w:r>
      <w:r w:rsidR="009C1B50" w:rsidRPr="00802A06">
        <w:rPr>
          <w:rFonts w:ascii="Arial" w:hAnsi="Arial" w:cs="Arial"/>
        </w:rPr>
        <w:t xml:space="preserve">     </w:t>
      </w:r>
    </w:p>
    <w:p w14:paraId="1CC612DE" w14:textId="2CB6400D" w:rsidR="001D4277" w:rsidRPr="00802A06" w:rsidRDefault="004F617B" w:rsidP="00A457A6">
      <w:pPr>
        <w:tabs>
          <w:tab w:val="left" w:pos="1080"/>
          <w:tab w:val="left" w:pos="1350"/>
        </w:tabs>
        <w:spacing w:before="240" w:after="0"/>
        <w:rPr>
          <w:rFonts w:ascii="Arial" w:hAnsi="Arial" w:cs="Arial"/>
          <w:b/>
          <w:bCs/>
        </w:rPr>
      </w:pPr>
      <w:r>
        <w:rPr>
          <w:rFonts w:ascii="Arial" w:hAnsi="Arial" w:cs="Arial"/>
          <w:b/>
          <w:bCs/>
        </w:rPr>
        <w:t xml:space="preserve"> H</w:t>
      </w:r>
      <w:r w:rsidR="00D53F17" w:rsidRPr="00802A06">
        <w:rPr>
          <w:rFonts w:ascii="Arial" w:hAnsi="Arial" w:cs="Arial"/>
          <w:b/>
          <w:bCs/>
        </w:rPr>
        <w:t xml:space="preserve">.       </w:t>
      </w:r>
      <w:r w:rsidR="001D4277" w:rsidRPr="00802A06">
        <w:rPr>
          <w:rFonts w:ascii="Arial" w:hAnsi="Arial" w:cs="Arial"/>
          <w:b/>
          <w:bCs/>
        </w:rPr>
        <w:t xml:space="preserve">Financial Reporting </w:t>
      </w:r>
    </w:p>
    <w:p w14:paraId="75CE9095" w14:textId="77777777" w:rsidR="001D4277" w:rsidRPr="00802A06" w:rsidRDefault="001D4277" w:rsidP="001D4277">
      <w:pPr>
        <w:tabs>
          <w:tab w:val="left" w:pos="1080"/>
          <w:tab w:val="left" w:pos="1350"/>
        </w:tabs>
        <w:spacing w:after="0"/>
        <w:rPr>
          <w:rFonts w:ascii="Arial" w:hAnsi="Arial" w:cs="Arial"/>
          <w:b/>
          <w:bCs/>
        </w:rPr>
      </w:pPr>
    </w:p>
    <w:p w14:paraId="2C456851" w14:textId="57EE74CC" w:rsidR="00D37034" w:rsidRPr="00802A06" w:rsidRDefault="00D64648" w:rsidP="001D4277">
      <w:pPr>
        <w:tabs>
          <w:tab w:val="left" w:pos="1080"/>
          <w:tab w:val="left" w:pos="1350"/>
        </w:tabs>
        <w:spacing w:after="0"/>
        <w:ind w:left="720"/>
        <w:rPr>
          <w:rFonts w:ascii="Arial" w:hAnsi="Arial" w:cs="Arial"/>
          <w:bCs/>
        </w:rPr>
      </w:pPr>
      <w:r w:rsidRPr="00802A06">
        <w:rPr>
          <w:rFonts w:ascii="Arial" w:hAnsi="Arial" w:cs="Arial"/>
          <w:bCs/>
        </w:rPr>
        <w:t xml:space="preserve">The </w:t>
      </w:r>
      <w:r w:rsidR="00E3305E" w:rsidRPr="00802A06">
        <w:rPr>
          <w:rFonts w:ascii="Arial" w:hAnsi="Arial" w:cs="Arial"/>
          <w:bCs/>
        </w:rPr>
        <w:t xml:space="preserve">STEP </w:t>
      </w:r>
      <w:r w:rsidRPr="00802A06">
        <w:rPr>
          <w:rFonts w:ascii="Arial" w:hAnsi="Arial" w:cs="Arial"/>
          <w:bCs/>
        </w:rPr>
        <w:t xml:space="preserve">program </w:t>
      </w:r>
      <w:r w:rsidR="00E078AB" w:rsidRPr="00802A06">
        <w:rPr>
          <w:rFonts w:ascii="Arial" w:hAnsi="Arial" w:cs="Arial"/>
          <w:bCs/>
        </w:rPr>
        <w:t>is</w:t>
      </w:r>
      <w:r w:rsidRPr="00802A06">
        <w:rPr>
          <w:rFonts w:ascii="Arial" w:hAnsi="Arial" w:cs="Arial"/>
          <w:bCs/>
        </w:rPr>
        <w:t xml:space="preserve"> a </w:t>
      </w:r>
      <w:r w:rsidR="00E078AB" w:rsidRPr="00802A06">
        <w:rPr>
          <w:rFonts w:ascii="Arial" w:hAnsi="Arial" w:cs="Arial"/>
          <w:bCs/>
        </w:rPr>
        <w:t xml:space="preserve">cost </w:t>
      </w:r>
      <w:r w:rsidRPr="00802A06">
        <w:rPr>
          <w:rFonts w:ascii="Arial" w:hAnsi="Arial" w:cs="Arial"/>
          <w:bCs/>
        </w:rPr>
        <w:t xml:space="preserve">reimbursable </w:t>
      </w:r>
      <w:r w:rsidR="00E078AB" w:rsidRPr="00802A06">
        <w:rPr>
          <w:rFonts w:ascii="Arial" w:hAnsi="Arial" w:cs="Arial"/>
          <w:bCs/>
        </w:rPr>
        <w:t>program</w:t>
      </w:r>
      <w:r w:rsidRPr="00802A06">
        <w:rPr>
          <w:rFonts w:ascii="Arial" w:hAnsi="Arial" w:cs="Arial"/>
          <w:bCs/>
        </w:rPr>
        <w:t xml:space="preserve">.  </w:t>
      </w:r>
      <w:r w:rsidR="00D37034" w:rsidRPr="00802A06">
        <w:rPr>
          <w:rFonts w:ascii="Arial" w:hAnsi="Arial" w:cs="Arial"/>
          <w:bCs/>
        </w:rPr>
        <w:t xml:space="preserve">Recipients of funds </w:t>
      </w:r>
      <w:r w:rsidRPr="00802A06">
        <w:rPr>
          <w:rFonts w:ascii="Arial" w:hAnsi="Arial" w:cs="Arial"/>
          <w:bCs/>
        </w:rPr>
        <w:t xml:space="preserve">will </w:t>
      </w:r>
      <w:r w:rsidR="00D37034" w:rsidRPr="00802A06">
        <w:rPr>
          <w:rFonts w:ascii="Arial" w:hAnsi="Arial" w:cs="Arial"/>
          <w:bCs/>
        </w:rPr>
        <w:t>be reimbursed for eligible costs</w:t>
      </w:r>
      <w:r w:rsidR="00C219F4" w:rsidRPr="00802A06">
        <w:rPr>
          <w:rFonts w:ascii="Arial" w:hAnsi="Arial" w:cs="Arial"/>
          <w:bCs/>
        </w:rPr>
        <w:t xml:space="preserve"> </w:t>
      </w:r>
      <w:r w:rsidR="00D37034" w:rsidRPr="00802A06">
        <w:rPr>
          <w:rFonts w:ascii="Arial" w:hAnsi="Arial" w:cs="Arial"/>
          <w:bCs/>
        </w:rPr>
        <w:t xml:space="preserve">after </w:t>
      </w:r>
      <w:r w:rsidRPr="00802A06">
        <w:rPr>
          <w:rFonts w:ascii="Arial" w:hAnsi="Arial" w:cs="Arial"/>
          <w:bCs/>
        </w:rPr>
        <w:t>the approve</w:t>
      </w:r>
      <w:r w:rsidR="00695348" w:rsidRPr="00802A06">
        <w:rPr>
          <w:rFonts w:ascii="Arial" w:hAnsi="Arial" w:cs="Arial"/>
          <w:bCs/>
        </w:rPr>
        <w:t>d</w:t>
      </w:r>
      <w:r w:rsidRPr="00802A06">
        <w:rPr>
          <w:rFonts w:ascii="Arial" w:hAnsi="Arial" w:cs="Arial"/>
          <w:bCs/>
        </w:rPr>
        <w:t xml:space="preserve"> activity has been </w:t>
      </w:r>
      <w:r w:rsidR="009D5CF7">
        <w:rPr>
          <w:rFonts w:ascii="Arial" w:hAnsi="Arial" w:cs="Arial"/>
          <w:bCs/>
        </w:rPr>
        <w:t>star</w:t>
      </w:r>
      <w:r w:rsidRPr="00802A06">
        <w:rPr>
          <w:rFonts w:ascii="Arial" w:hAnsi="Arial" w:cs="Arial"/>
          <w:bCs/>
        </w:rPr>
        <w:t>ted</w:t>
      </w:r>
      <w:r w:rsidR="00C219F4" w:rsidRPr="00802A06">
        <w:rPr>
          <w:rFonts w:ascii="Arial" w:hAnsi="Arial" w:cs="Arial"/>
          <w:bCs/>
        </w:rPr>
        <w:t xml:space="preserve"> </w:t>
      </w:r>
      <w:r w:rsidRPr="00802A06">
        <w:rPr>
          <w:rFonts w:ascii="Arial" w:hAnsi="Arial" w:cs="Arial"/>
          <w:bCs/>
        </w:rPr>
        <w:t xml:space="preserve">and all documentation has been received.  </w:t>
      </w:r>
      <w:r w:rsidR="001D4277" w:rsidRPr="00802A06">
        <w:rPr>
          <w:rFonts w:ascii="Arial" w:hAnsi="Arial" w:cs="Arial"/>
          <w:bCs/>
        </w:rPr>
        <w:t xml:space="preserve">Requests for reimbursements are submitted </w:t>
      </w:r>
      <w:r w:rsidR="00922B2B" w:rsidRPr="00802A06">
        <w:rPr>
          <w:rFonts w:ascii="Arial" w:hAnsi="Arial" w:cs="Arial"/>
        </w:rPr>
        <w:t xml:space="preserve">online </w:t>
      </w:r>
      <w:r w:rsidR="00922B2B" w:rsidRPr="00802A06">
        <w:rPr>
          <w:rFonts w:ascii="Arial" w:hAnsi="Arial" w:cs="Arial"/>
        </w:rPr>
        <w:lastRenderedPageBreak/>
        <w:t xml:space="preserve">via </w:t>
      </w:r>
      <w:hyperlink r:id="rId22" w:history="1">
        <w:r w:rsidR="00922B2B" w:rsidRPr="00802A06">
          <w:rPr>
            <w:rStyle w:val="Hyperlink"/>
            <w:rFonts w:ascii="Arial" w:hAnsi="Arial" w:cs="Arial"/>
          </w:rPr>
          <w:t>Idaho Commerce’s Grants Portal</w:t>
        </w:r>
      </w:hyperlink>
      <w:r w:rsidR="00922B2B" w:rsidRPr="00802A06">
        <w:rPr>
          <w:rStyle w:val="Hyperlink"/>
          <w:rFonts w:ascii="Arial" w:hAnsi="Arial" w:cs="Arial"/>
        </w:rPr>
        <w:t xml:space="preserve"> </w:t>
      </w:r>
      <w:r w:rsidR="00922B2B" w:rsidRPr="00802A06">
        <w:rPr>
          <w:rFonts w:ascii="Arial" w:hAnsi="Arial" w:cs="Arial"/>
          <w:bCs/>
        </w:rPr>
        <w:t>along with a .pdf of all eligible receipts</w:t>
      </w:r>
      <w:r w:rsidRPr="00802A06">
        <w:rPr>
          <w:rFonts w:ascii="Arial" w:hAnsi="Arial" w:cs="Arial"/>
          <w:bCs/>
        </w:rPr>
        <w:t>.</w:t>
      </w:r>
      <w:r w:rsidR="001D4277" w:rsidRPr="00802A06">
        <w:rPr>
          <w:rFonts w:ascii="Arial" w:hAnsi="Arial" w:cs="Arial"/>
          <w:bCs/>
        </w:rPr>
        <w:t xml:space="preserve"> Requests must be completed and submitted </w:t>
      </w:r>
      <w:r w:rsidR="00C75854" w:rsidRPr="00802A06">
        <w:rPr>
          <w:rFonts w:ascii="Arial" w:hAnsi="Arial" w:cs="Arial"/>
          <w:b/>
          <w:bCs/>
        </w:rPr>
        <w:t>within 30</w:t>
      </w:r>
      <w:r w:rsidR="001D4277" w:rsidRPr="00802A06">
        <w:rPr>
          <w:rFonts w:ascii="Arial" w:hAnsi="Arial" w:cs="Arial"/>
          <w:b/>
          <w:bCs/>
        </w:rPr>
        <w:t xml:space="preserve"> days</w:t>
      </w:r>
      <w:r w:rsidR="001D4277" w:rsidRPr="00802A06">
        <w:rPr>
          <w:rFonts w:ascii="Arial" w:hAnsi="Arial" w:cs="Arial"/>
          <w:bCs/>
        </w:rPr>
        <w:t xml:space="preserve"> of </w:t>
      </w:r>
      <w:r w:rsidR="00922B2B" w:rsidRPr="00802A06">
        <w:rPr>
          <w:rFonts w:ascii="Arial" w:hAnsi="Arial" w:cs="Arial"/>
          <w:bCs/>
        </w:rPr>
        <w:t>the project end date listed on the award agreement</w:t>
      </w:r>
      <w:r w:rsidR="001D4277" w:rsidRPr="00802A06">
        <w:rPr>
          <w:rFonts w:ascii="Arial" w:hAnsi="Arial" w:cs="Arial"/>
          <w:bCs/>
        </w:rPr>
        <w:t xml:space="preserve">. </w:t>
      </w:r>
    </w:p>
    <w:p w14:paraId="79969B8E" w14:textId="77777777" w:rsidR="00D37034" w:rsidRPr="00802A06" w:rsidRDefault="00D37034" w:rsidP="001D4277">
      <w:pPr>
        <w:tabs>
          <w:tab w:val="left" w:pos="1080"/>
          <w:tab w:val="left" w:pos="1350"/>
        </w:tabs>
        <w:spacing w:after="0"/>
        <w:ind w:left="720"/>
        <w:rPr>
          <w:rFonts w:ascii="Arial" w:hAnsi="Arial" w:cs="Arial"/>
          <w:bCs/>
        </w:rPr>
      </w:pPr>
    </w:p>
    <w:p w14:paraId="108D9E57" w14:textId="52359CB2" w:rsidR="001D4277" w:rsidRPr="00802A06" w:rsidRDefault="00922B2B" w:rsidP="001D4277">
      <w:pPr>
        <w:tabs>
          <w:tab w:val="left" w:pos="1080"/>
          <w:tab w:val="left" w:pos="1350"/>
        </w:tabs>
        <w:spacing w:after="0"/>
        <w:ind w:left="720"/>
        <w:rPr>
          <w:rFonts w:ascii="Arial" w:hAnsi="Arial" w:cs="Arial"/>
          <w:b/>
          <w:bCs/>
        </w:rPr>
      </w:pPr>
      <w:r w:rsidRPr="00802A06">
        <w:rPr>
          <w:rFonts w:ascii="Arial" w:hAnsi="Arial" w:cs="Arial"/>
          <w:bCs/>
        </w:rPr>
        <w:t xml:space="preserve">Upon final approval from IDC, </w:t>
      </w:r>
      <w:r w:rsidR="003560D0" w:rsidRPr="00802A06">
        <w:rPr>
          <w:rFonts w:ascii="Arial" w:hAnsi="Arial" w:cs="Arial"/>
          <w:bCs/>
        </w:rPr>
        <w:t>payment</w:t>
      </w:r>
      <w:r w:rsidR="00B02CE0" w:rsidRPr="00802A06">
        <w:rPr>
          <w:rFonts w:ascii="Arial" w:hAnsi="Arial" w:cs="Arial"/>
          <w:bCs/>
        </w:rPr>
        <w:t xml:space="preserve"> will be disbursed to the grant recipient. Subject to the availably of federal funds it may take up to 8 weeks to be received. </w:t>
      </w:r>
    </w:p>
    <w:p w14:paraId="24002CF9" w14:textId="77777777" w:rsidR="001D4277" w:rsidRPr="00802A06" w:rsidRDefault="001D4277" w:rsidP="001D4277">
      <w:pPr>
        <w:pStyle w:val="ListParagraph"/>
        <w:tabs>
          <w:tab w:val="left" w:pos="360"/>
        </w:tabs>
        <w:spacing w:after="0"/>
        <w:ind w:left="1440"/>
        <w:rPr>
          <w:rFonts w:ascii="Arial" w:hAnsi="Arial" w:cs="Arial"/>
          <w:b/>
          <w:bCs/>
        </w:rPr>
      </w:pPr>
    </w:p>
    <w:p w14:paraId="35CA1D3B" w14:textId="36D7C709" w:rsidR="001D4277" w:rsidRPr="00802A06" w:rsidRDefault="004F617B" w:rsidP="00B636E3">
      <w:pPr>
        <w:tabs>
          <w:tab w:val="left" w:pos="360"/>
        </w:tabs>
        <w:spacing w:after="0"/>
        <w:rPr>
          <w:rFonts w:ascii="Arial" w:hAnsi="Arial" w:cs="Arial"/>
          <w:b/>
          <w:bCs/>
        </w:rPr>
      </w:pPr>
      <w:r>
        <w:rPr>
          <w:rFonts w:ascii="Arial" w:hAnsi="Arial" w:cs="Arial"/>
          <w:b/>
          <w:bCs/>
        </w:rPr>
        <w:t>I</w:t>
      </w:r>
      <w:r w:rsidR="00B636E3" w:rsidRPr="00802A06">
        <w:rPr>
          <w:rFonts w:ascii="Arial" w:hAnsi="Arial" w:cs="Arial"/>
          <w:b/>
          <w:bCs/>
        </w:rPr>
        <w:t>.</w:t>
      </w:r>
      <w:r w:rsidR="001D4277" w:rsidRPr="00802A06">
        <w:rPr>
          <w:rFonts w:ascii="Arial" w:hAnsi="Arial" w:cs="Arial"/>
          <w:b/>
          <w:bCs/>
        </w:rPr>
        <w:t xml:space="preserve">       Reporting Requirements</w:t>
      </w:r>
    </w:p>
    <w:p w14:paraId="25D032EE" w14:textId="77777777" w:rsidR="001D4277" w:rsidRPr="00802A06" w:rsidRDefault="001D4277" w:rsidP="001D4277">
      <w:pPr>
        <w:tabs>
          <w:tab w:val="left" w:pos="1080"/>
          <w:tab w:val="left" w:pos="1350"/>
        </w:tabs>
        <w:spacing w:after="0"/>
        <w:ind w:left="720"/>
        <w:rPr>
          <w:rFonts w:ascii="Arial" w:hAnsi="Arial" w:cs="Arial"/>
          <w:b/>
          <w:bCs/>
        </w:rPr>
      </w:pPr>
    </w:p>
    <w:p w14:paraId="62A08988" w14:textId="77777777" w:rsidR="00442E1B" w:rsidRDefault="00442E1B" w:rsidP="00442E1B">
      <w:pPr>
        <w:pStyle w:val="ListParagraph"/>
        <w:tabs>
          <w:tab w:val="left" w:pos="1080"/>
          <w:tab w:val="left" w:pos="1350"/>
        </w:tabs>
        <w:spacing w:after="0"/>
        <w:rPr>
          <w:rFonts w:ascii="Arial" w:hAnsi="Arial" w:cs="Arial"/>
          <w:bCs/>
        </w:rPr>
      </w:pPr>
      <w:r w:rsidRPr="00802A06">
        <w:rPr>
          <w:rFonts w:ascii="Arial" w:hAnsi="Arial" w:cs="Arial"/>
          <w:bCs/>
        </w:rPr>
        <w:t>Companies will be required to complete Progress Performance Reports (PPR) indicating projected and actual sales, activities performed, including success stories and/or trade barriers. A reminder email will be sent to recipients with instructions and reporting template as deadlines approach.</w:t>
      </w:r>
      <w:r>
        <w:rPr>
          <w:rFonts w:ascii="Arial" w:hAnsi="Arial" w:cs="Arial"/>
          <w:bCs/>
        </w:rPr>
        <w:t xml:space="preserve"> </w:t>
      </w:r>
      <w:r w:rsidRPr="007D2714">
        <w:rPr>
          <w:rFonts w:ascii="Arial" w:hAnsi="Arial" w:cs="Arial"/>
          <w:bCs/>
        </w:rPr>
        <w:t>As a participant in the STEP Grant program</w:t>
      </w:r>
      <w:r>
        <w:rPr>
          <w:rFonts w:ascii="Arial" w:hAnsi="Arial" w:cs="Arial"/>
          <w:bCs/>
        </w:rPr>
        <w:t>,</w:t>
      </w:r>
      <w:r w:rsidRPr="007D2714">
        <w:rPr>
          <w:rFonts w:ascii="Arial" w:hAnsi="Arial" w:cs="Arial"/>
          <w:bCs/>
        </w:rPr>
        <w:t xml:space="preserve"> you may be required to report up to </w:t>
      </w:r>
      <w:r>
        <w:rPr>
          <w:rFonts w:ascii="Arial" w:hAnsi="Arial" w:cs="Arial"/>
          <w:bCs/>
        </w:rPr>
        <w:t>5</w:t>
      </w:r>
      <w:r w:rsidRPr="007D2714">
        <w:rPr>
          <w:rFonts w:ascii="Arial" w:hAnsi="Arial" w:cs="Arial"/>
          <w:bCs/>
        </w:rPr>
        <w:t xml:space="preserve"> times post event, dependent upon when the project occurred.</w:t>
      </w:r>
      <w:r>
        <w:rPr>
          <w:rFonts w:ascii="Arial" w:hAnsi="Arial" w:cs="Arial"/>
          <w:bCs/>
        </w:rPr>
        <w:t xml:space="preserve"> </w:t>
      </w:r>
    </w:p>
    <w:p w14:paraId="43C913E0" w14:textId="77777777" w:rsidR="00442E1B" w:rsidRDefault="00442E1B" w:rsidP="00442E1B">
      <w:pPr>
        <w:pStyle w:val="ListParagraph"/>
        <w:tabs>
          <w:tab w:val="left" w:pos="1080"/>
          <w:tab w:val="left" w:pos="1350"/>
        </w:tabs>
        <w:spacing w:after="0"/>
        <w:rPr>
          <w:rFonts w:ascii="Arial" w:hAnsi="Arial" w:cs="Arial"/>
          <w:bCs/>
        </w:rPr>
      </w:pPr>
    </w:p>
    <w:p w14:paraId="140C60AE" w14:textId="0B6015EF" w:rsidR="00442E1B" w:rsidRPr="00802A06" w:rsidRDefault="00442E1B" w:rsidP="00442E1B">
      <w:pPr>
        <w:pStyle w:val="ListParagraph"/>
        <w:tabs>
          <w:tab w:val="left" w:pos="1080"/>
          <w:tab w:val="left" w:pos="1350"/>
        </w:tabs>
        <w:spacing w:after="0"/>
        <w:rPr>
          <w:rFonts w:ascii="Arial" w:hAnsi="Arial" w:cs="Arial"/>
          <w:b/>
          <w:bCs/>
        </w:rPr>
      </w:pPr>
      <w:r>
        <w:rPr>
          <w:rFonts w:ascii="Arial" w:hAnsi="Arial" w:cs="Arial"/>
          <w:bCs/>
        </w:rPr>
        <w:t>Additional reporting beyond the required schedule is encouraged and appreciated</w:t>
      </w:r>
      <w:r w:rsidR="004337BA">
        <w:rPr>
          <w:rFonts w:ascii="Arial" w:hAnsi="Arial" w:cs="Arial"/>
          <w:bCs/>
        </w:rPr>
        <w:t>, especially if your project occurs late in the grant period</w:t>
      </w:r>
      <w:r>
        <w:rPr>
          <w:rFonts w:ascii="Arial" w:hAnsi="Arial" w:cs="Arial"/>
          <w:bCs/>
        </w:rPr>
        <w:t>. It helps to continue providing the results to the SBA and Congress so that the program may continue to receive Federal funding.</w:t>
      </w:r>
    </w:p>
    <w:p w14:paraId="39E5A0B1" w14:textId="77777777" w:rsidR="00442E1B" w:rsidRPr="00802A06" w:rsidRDefault="00442E1B" w:rsidP="00442E1B">
      <w:pPr>
        <w:pStyle w:val="ListParagraph"/>
        <w:tabs>
          <w:tab w:val="left" w:pos="1080"/>
          <w:tab w:val="left" w:pos="1350"/>
        </w:tabs>
        <w:spacing w:after="0"/>
        <w:rPr>
          <w:rFonts w:ascii="Arial" w:hAnsi="Arial" w:cs="Arial"/>
          <w:bCs/>
        </w:rPr>
      </w:pPr>
    </w:p>
    <w:p w14:paraId="448A797F" w14:textId="77777777" w:rsidR="004337BA" w:rsidRDefault="00442E1B" w:rsidP="00442E1B">
      <w:pPr>
        <w:tabs>
          <w:tab w:val="left" w:pos="1080"/>
          <w:tab w:val="left" w:pos="1350"/>
        </w:tabs>
        <w:spacing w:after="0"/>
        <w:ind w:left="1080"/>
        <w:rPr>
          <w:rFonts w:ascii="Arial" w:hAnsi="Arial" w:cs="Arial"/>
          <w:bCs/>
        </w:rPr>
      </w:pPr>
      <w:r w:rsidRPr="00802A06">
        <w:rPr>
          <w:rFonts w:ascii="Arial" w:hAnsi="Arial" w:cs="Arial"/>
          <w:bCs/>
        </w:rPr>
        <w:tab/>
      </w:r>
    </w:p>
    <w:p w14:paraId="395289F5" w14:textId="7D755B4C" w:rsidR="00442E1B" w:rsidRPr="00A90CDA" w:rsidRDefault="004337BA" w:rsidP="00442E1B">
      <w:pPr>
        <w:tabs>
          <w:tab w:val="left" w:pos="1080"/>
          <w:tab w:val="left" w:pos="1350"/>
        </w:tabs>
        <w:spacing w:after="0"/>
        <w:ind w:left="1080"/>
        <w:rPr>
          <w:rFonts w:ascii="Arial" w:hAnsi="Arial" w:cs="Arial"/>
          <w:b/>
          <w:bCs/>
        </w:rPr>
      </w:pPr>
      <w:r>
        <w:rPr>
          <w:rFonts w:ascii="Arial" w:hAnsi="Arial" w:cs="Arial"/>
          <w:b/>
          <w:bCs/>
        </w:rPr>
        <w:t xml:space="preserve">Quarterly </w:t>
      </w:r>
      <w:r w:rsidR="00442E1B" w:rsidRPr="00A90CDA">
        <w:rPr>
          <w:rFonts w:ascii="Arial" w:hAnsi="Arial" w:cs="Arial"/>
          <w:b/>
          <w:bCs/>
        </w:rPr>
        <w:t>Reporting Schedule:</w:t>
      </w:r>
    </w:p>
    <w:p w14:paraId="7D19ECD0" w14:textId="77777777" w:rsidR="00442E1B" w:rsidRDefault="00442E1B" w:rsidP="00442E1B">
      <w:pPr>
        <w:numPr>
          <w:ilvl w:val="1"/>
          <w:numId w:val="22"/>
        </w:numPr>
        <w:tabs>
          <w:tab w:val="left" w:pos="1080"/>
          <w:tab w:val="left" w:pos="1350"/>
        </w:tabs>
        <w:spacing w:after="0"/>
        <w:rPr>
          <w:rFonts w:ascii="Arial" w:hAnsi="Arial" w:cs="Arial"/>
          <w:bCs/>
        </w:rPr>
      </w:pPr>
      <w:r>
        <w:rPr>
          <w:rFonts w:ascii="Arial" w:hAnsi="Arial" w:cs="Arial"/>
          <w:bCs/>
        </w:rPr>
        <w:t>January 2022</w:t>
      </w:r>
    </w:p>
    <w:p w14:paraId="669EE6DD" w14:textId="77777777" w:rsidR="00442E1B" w:rsidRDefault="00442E1B" w:rsidP="00442E1B">
      <w:pPr>
        <w:numPr>
          <w:ilvl w:val="1"/>
          <w:numId w:val="22"/>
        </w:numPr>
        <w:tabs>
          <w:tab w:val="left" w:pos="1080"/>
          <w:tab w:val="left" w:pos="1350"/>
        </w:tabs>
        <w:spacing w:after="0"/>
        <w:rPr>
          <w:rFonts w:ascii="Arial" w:hAnsi="Arial" w:cs="Arial"/>
          <w:bCs/>
        </w:rPr>
      </w:pPr>
      <w:r>
        <w:rPr>
          <w:rFonts w:ascii="Arial" w:hAnsi="Arial" w:cs="Arial"/>
          <w:bCs/>
        </w:rPr>
        <w:t>April 2022</w:t>
      </w:r>
    </w:p>
    <w:p w14:paraId="790B9D80" w14:textId="77777777" w:rsidR="00442E1B" w:rsidRDefault="00442E1B" w:rsidP="00442E1B">
      <w:pPr>
        <w:numPr>
          <w:ilvl w:val="1"/>
          <w:numId w:val="22"/>
        </w:numPr>
        <w:tabs>
          <w:tab w:val="left" w:pos="1080"/>
          <w:tab w:val="left" w:pos="1350"/>
        </w:tabs>
        <w:spacing w:after="0"/>
        <w:rPr>
          <w:rFonts w:ascii="Arial" w:hAnsi="Arial" w:cs="Arial"/>
          <w:bCs/>
        </w:rPr>
      </w:pPr>
      <w:r>
        <w:rPr>
          <w:rFonts w:ascii="Arial" w:hAnsi="Arial" w:cs="Arial"/>
          <w:bCs/>
        </w:rPr>
        <w:t>July 2022</w:t>
      </w:r>
    </w:p>
    <w:p w14:paraId="4DA622F2" w14:textId="77777777" w:rsidR="00442E1B" w:rsidRDefault="00442E1B" w:rsidP="00442E1B">
      <w:pPr>
        <w:numPr>
          <w:ilvl w:val="1"/>
          <w:numId w:val="22"/>
        </w:numPr>
        <w:tabs>
          <w:tab w:val="left" w:pos="1080"/>
          <w:tab w:val="left" w:pos="1350"/>
        </w:tabs>
        <w:spacing w:after="0"/>
        <w:rPr>
          <w:rFonts w:ascii="Arial" w:hAnsi="Arial" w:cs="Arial"/>
          <w:bCs/>
        </w:rPr>
      </w:pPr>
      <w:r>
        <w:rPr>
          <w:rFonts w:ascii="Arial" w:hAnsi="Arial" w:cs="Arial"/>
          <w:bCs/>
        </w:rPr>
        <w:t>October 2022</w:t>
      </w:r>
    </w:p>
    <w:p w14:paraId="79978A08" w14:textId="77777777" w:rsidR="00442E1B" w:rsidRPr="00A90CDA" w:rsidRDefault="00442E1B" w:rsidP="00442E1B">
      <w:pPr>
        <w:numPr>
          <w:ilvl w:val="1"/>
          <w:numId w:val="22"/>
        </w:numPr>
        <w:tabs>
          <w:tab w:val="left" w:pos="1080"/>
          <w:tab w:val="left" w:pos="1350"/>
        </w:tabs>
        <w:spacing w:after="0"/>
        <w:rPr>
          <w:rFonts w:ascii="Arial" w:hAnsi="Arial" w:cs="Arial"/>
          <w:bCs/>
        </w:rPr>
      </w:pPr>
      <w:r>
        <w:rPr>
          <w:rFonts w:ascii="Arial" w:hAnsi="Arial" w:cs="Arial"/>
          <w:bCs/>
        </w:rPr>
        <w:t>December 2022</w:t>
      </w:r>
    </w:p>
    <w:p w14:paraId="613C6794" w14:textId="36D7C709" w:rsidR="009551EE" w:rsidRDefault="009551EE" w:rsidP="00824138">
      <w:pPr>
        <w:tabs>
          <w:tab w:val="left" w:pos="1080"/>
          <w:tab w:val="left" w:pos="1350"/>
        </w:tabs>
        <w:spacing w:after="0"/>
        <w:ind w:left="720"/>
        <w:rPr>
          <w:rFonts w:ascii="Arial" w:hAnsi="Arial" w:cs="Arial"/>
          <w:bCs/>
        </w:rPr>
      </w:pPr>
    </w:p>
    <w:p w14:paraId="19D64B0B" w14:textId="7FCA6857" w:rsidR="001D4277" w:rsidRPr="00802A06" w:rsidRDefault="004F617B" w:rsidP="00D53F17">
      <w:pPr>
        <w:tabs>
          <w:tab w:val="left" w:pos="1080"/>
          <w:tab w:val="left" w:pos="1350"/>
        </w:tabs>
        <w:spacing w:after="0"/>
        <w:rPr>
          <w:rFonts w:ascii="Arial" w:hAnsi="Arial" w:cs="Arial"/>
          <w:b/>
          <w:bCs/>
        </w:rPr>
      </w:pPr>
      <w:r>
        <w:rPr>
          <w:rFonts w:ascii="Arial" w:hAnsi="Arial" w:cs="Arial"/>
          <w:b/>
          <w:bCs/>
        </w:rPr>
        <w:t>J</w:t>
      </w:r>
      <w:r w:rsidR="00B636E3" w:rsidRPr="00802A06">
        <w:rPr>
          <w:rFonts w:ascii="Arial" w:hAnsi="Arial" w:cs="Arial"/>
          <w:b/>
          <w:bCs/>
        </w:rPr>
        <w:t>.</w:t>
      </w:r>
      <w:r w:rsidR="001D4277" w:rsidRPr="00802A06">
        <w:rPr>
          <w:rFonts w:ascii="Arial" w:hAnsi="Arial" w:cs="Arial"/>
          <w:b/>
          <w:bCs/>
        </w:rPr>
        <w:t xml:space="preserve">       Contacts</w:t>
      </w:r>
    </w:p>
    <w:p w14:paraId="5D95163E" w14:textId="49E2FB36" w:rsidR="005667E2" w:rsidRPr="00802A06" w:rsidRDefault="005667E2" w:rsidP="00C93B37">
      <w:pPr>
        <w:tabs>
          <w:tab w:val="left" w:pos="360"/>
        </w:tabs>
        <w:spacing w:after="0"/>
        <w:rPr>
          <w:rFonts w:ascii="Arial" w:hAnsi="Arial" w:cs="Arial"/>
          <w:b/>
          <w:bCs/>
        </w:rPr>
      </w:pPr>
    </w:p>
    <w:p w14:paraId="59070B14" w14:textId="77777777" w:rsidR="00442E1B" w:rsidRPr="00802A06" w:rsidRDefault="001D4277" w:rsidP="00442E1B">
      <w:pPr>
        <w:tabs>
          <w:tab w:val="left" w:pos="360"/>
        </w:tabs>
        <w:contextualSpacing/>
        <w:rPr>
          <w:rFonts w:ascii="Arial" w:hAnsi="Arial" w:cs="Arial"/>
          <w:b/>
          <w:bCs/>
        </w:rPr>
      </w:pPr>
      <w:r w:rsidRPr="00802A06">
        <w:rPr>
          <w:rFonts w:ascii="Arial" w:hAnsi="Arial" w:cs="Arial"/>
          <w:b/>
          <w:bCs/>
        </w:rPr>
        <w:tab/>
      </w:r>
      <w:r w:rsidRPr="00802A06">
        <w:rPr>
          <w:rFonts w:ascii="Arial" w:hAnsi="Arial" w:cs="Arial"/>
          <w:b/>
          <w:bCs/>
        </w:rPr>
        <w:tab/>
      </w:r>
      <w:r w:rsidR="00442E1B" w:rsidRPr="00802A06">
        <w:rPr>
          <w:rFonts w:ascii="Arial" w:hAnsi="Arial" w:cs="Arial"/>
          <w:b/>
          <w:bCs/>
        </w:rPr>
        <w:t>Tina Salisbury, Idaho Department of Commerce</w:t>
      </w:r>
    </w:p>
    <w:p w14:paraId="7E40ED4E" w14:textId="77777777" w:rsidR="00442E1B" w:rsidRPr="00802A06" w:rsidRDefault="00442E1B" w:rsidP="00442E1B">
      <w:pPr>
        <w:tabs>
          <w:tab w:val="left" w:pos="360"/>
        </w:tabs>
        <w:contextualSpacing/>
        <w:rPr>
          <w:rFonts w:ascii="Arial" w:hAnsi="Arial" w:cs="Arial"/>
        </w:rPr>
      </w:pPr>
      <w:r w:rsidRPr="00802A06">
        <w:rPr>
          <w:rFonts w:ascii="Arial" w:hAnsi="Arial" w:cs="Arial"/>
        </w:rPr>
        <w:tab/>
      </w:r>
      <w:r w:rsidRPr="00802A06">
        <w:rPr>
          <w:rFonts w:ascii="Arial" w:hAnsi="Arial" w:cs="Arial"/>
        </w:rPr>
        <w:tab/>
        <w:t>Phone: (208) 287-3164</w:t>
      </w:r>
      <w:r w:rsidRPr="00802A06">
        <w:rPr>
          <w:rFonts w:ascii="Arial" w:hAnsi="Arial" w:cs="Arial"/>
        </w:rPr>
        <w:tab/>
      </w:r>
      <w:r w:rsidRPr="00802A06">
        <w:rPr>
          <w:rFonts w:ascii="Arial" w:hAnsi="Arial" w:cs="Arial"/>
        </w:rPr>
        <w:tab/>
      </w:r>
      <w:r w:rsidRPr="00802A06">
        <w:rPr>
          <w:rFonts w:ascii="Arial" w:hAnsi="Arial" w:cs="Arial"/>
        </w:rPr>
        <w:tab/>
      </w:r>
      <w:r w:rsidRPr="00802A06">
        <w:rPr>
          <w:rFonts w:ascii="Arial" w:hAnsi="Arial" w:cs="Arial"/>
        </w:rPr>
        <w:tab/>
      </w:r>
      <w:r w:rsidRPr="00802A06">
        <w:rPr>
          <w:rFonts w:ascii="Arial" w:hAnsi="Arial" w:cs="Arial"/>
        </w:rPr>
        <w:tab/>
      </w:r>
      <w:r w:rsidRPr="00802A06">
        <w:rPr>
          <w:rFonts w:ascii="Arial" w:hAnsi="Arial" w:cs="Arial"/>
        </w:rPr>
        <w:tab/>
      </w:r>
    </w:p>
    <w:p w14:paraId="1BDCD0E2" w14:textId="77777777" w:rsidR="00442E1B" w:rsidRPr="00802A06" w:rsidRDefault="00442E1B" w:rsidP="00442E1B">
      <w:pPr>
        <w:tabs>
          <w:tab w:val="left" w:pos="360"/>
        </w:tabs>
        <w:contextualSpacing/>
        <w:rPr>
          <w:rFonts w:ascii="Arial" w:hAnsi="Arial" w:cs="Arial"/>
        </w:rPr>
      </w:pPr>
      <w:r w:rsidRPr="00802A06">
        <w:rPr>
          <w:rFonts w:ascii="Arial" w:hAnsi="Arial" w:cs="Arial"/>
        </w:rPr>
        <w:tab/>
      </w:r>
      <w:r w:rsidRPr="00802A06">
        <w:rPr>
          <w:rFonts w:ascii="Arial" w:hAnsi="Arial" w:cs="Arial"/>
        </w:rPr>
        <w:tab/>
        <w:t xml:space="preserve">Email: </w:t>
      </w:r>
      <w:hyperlink r:id="rId23" w:history="1">
        <w:r w:rsidRPr="00C97385">
          <w:rPr>
            <w:rStyle w:val="Hyperlink"/>
            <w:rFonts w:ascii="Arial" w:hAnsi="Arial" w:cs="Arial"/>
          </w:rPr>
          <w:t>Tina.Salisbury@commerce.idaho.gov</w:t>
        </w:r>
      </w:hyperlink>
    </w:p>
    <w:p w14:paraId="01463836" w14:textId="77777777" w:rsidR="00442E1B" w:rsidRPr="00802A06" w:rsidRDefault="00442E1B" w:rsidP="00442E1B">
      <w:pPr>
        <w:tabs>
          <w:tab w:val="left" w:pos="360"/>
        </w:tabs>
        <w:contextualSpacing/>
        <w:rPr>
          <w:rFonts w:ascii="Arial" w:hAnsi="Arial" w:cs="Arial"/>
        </w:rPr>
      </w:pPr>
    </w:p>
    <w:p w14:paraId="7DE71561" w14:textId="77777777" w:rsidR="00442E1B" w:rsidRPr="00802A06" w:rsidRDefault="00442E1B" w:rsidP="00442E1B">
      <w:pPr>
        <w:tabs>
          <w:tab w:val="left" w:pos="360"/>
        </w:tabs>
        <w:contextualSpacing/>
        <w:rPr>
          <w:rFonts w:ascii="Arial" w:hAnsi="Arial" w:cs="Arial"/>
          <w:b/>
          <w:bCs/>
        </w:rPr>
      </w:pPr>
      <w:r w:rsidRPr="00802A06">
        <w:rPr>
          <w:rFonts w:ascii="Arial" w:hAnsi="Arial" w:cs="Arial"/>
          <w:b/>
          <w:bCs/>
        </w:rPr>
        <w:tab/>
      </w:r>
      <w:r w:rsidRPr="00802A06">
        <w:rPr>
          <w:rFonts w:ascii="Arial" w:hAnsi="Arial" w:cs="Arial"/>
          <w:b/>
          <w:bCs/>
        </w:rPr>
        <w:tab/>
      </w:r>
      <w:r>
        <w:rPr>
          <w:rFonts w:ascii="Arial" w:hAnsi="Arial" w:cs="Arial"/>
          <w:b/>
          <w:bCs/>
        </w:rPr>
        <w:t>Sharon Adams</w:t>
      </w:r>
      <w:r w:rsidRPr="00802A06">
        <w:rPr>
          <w:rFonts w:ascii="Arial" w:hAnsi="Arial" w:cs="Arial"/>
          <w:b/>
          <w:bCs/>
        </w:rPr>
        <w:t>, Idaho Department of Commerce</w:t>
      </w:r>
    </w:p>
    <w:p w14:paraId="252C190F" w14:textId="77777777" w:rsidR="00442E1B" w:rsidRPr="00802A06" w:rsidRDefault="00442E1B" w:rsidP="00442E1B">
      <w:pPr>
        <w:tabs>
          <w:tab w:val="left" w:pos="360"/>
        </w:tabs>
        <w:contextualSpacing/>
        <w:rPr>
          <w:rFonts w:ascii="Arial" w:hAnsi="Arial" w:cs="Arial"/>
        </w:rPr>
      </w:pPr>
      <w:r w:rsidRPr="00802A06">
        <w:rPr>
          <w:rFonts w:ascii="Arial" w:hAnsi="Arial" w:cs="Arial"/>
        </w:rPr>
        <w:tab/>
      </w:r>
      <w:r w:rsidRPr="00802A06">
        <w:rPr>
          <w:rFonts w:ascii="Arial" w:hAnsi="Arial" w:cs="Arial"/>
        </w:rPr>
        <w:tab/>
        <w:t>Phone: (208) 287-31</w:t>
      </w:r>
      <w:r>
        <w:rPr>
          <w:rFonts w:ascii="Arial" w:hAnsi="Arial" w:cs="Arial"/>
        </w:rPr>
        <w:t>52</w:t>
      </w:r>
      <w:r w:rsidRPr="00802A06">
        <w:rPr>
          <w:rFonts w:ascii="Arial" w:hAnsi="Arial" w:cs="Arial"/>
        </w:rPr>
        <w:tab/>
      </w:r>
      <w:r w:rsidRPr="00802A06">
        <w:rPr>
          <w:rFonts w:ascii="Arial" w:hAnsi="Arial" w:cs="Arial"/>
        </w:rPr>
        <w:tab/>
      </w:r>
      <w:r w:rsidRPr="00802A06">
        <w:rPr>
          <w:rFonts w:ascii="Arial" w:hAnsi="Arial" w:cs="Arial"/>
        </w:rPr>
        <w:tab/>
      </w:r>
      <w:r w:rsidRPr="00802A06">
        <w:rPr>
          <w:rFonts w:ascii="Arial" w:hAnsi="Arial" w:cs="Arial"/>
        </w:rPr>
        <w:tab/>
      </w:r>
      <w:r w:rsidRPr="00802A06">
        <w:rPr>
          <w:rFonts w:ascii="Arial" w:hAnsi="Arial" w:cs="Arial"/>
        </w:rPr>
        <w:tab/>
      </w:r>
      <w:r w:rsidRPr="00802A06">
        <w:rPr>
          <w:rFonts w:ascii="Arial" w:hAnsi="Arial" w:cs="Arial"/>
        </w:rPr>
        <w:tab/>
      </w:r>
    </w:p>
    <w:p w14:paraId="27CA2C58" w14:textId="77777777" w:rsidR="00442E1B" w:rsidRPr="00802A06" w:rsidRDefault="00442E1B" w:rsidP="00442E1B">
      <w:pPr>
        <w:tabs>
          <w:tab w:val="left" w:pos="360"/>
        </w:tabs>
        <w:contextualSpacing/>
        <w:rPr>
          <w:rFonts w:ascii="Arial" w:hAnsi="Arial" w:cs="Arial"/>
        </w:rPr>
      </w:pPr>
      <w:r w:rsidRPr="00802A06">
        <w:rPr>
          <w:rFonts w:ascii="Arial" w:hAnsi="Arial" w:cs="Arial"/>
        </w:rPr>
        <w:tab/>
      </w:r>
      <w:r w:rsidRPr="00802A06">
        <w:rPr>
          <w:rFonts w:ascii="Arial" w:hAnsi="Arial" w:cs="Arial"/>
        </w:rPr>
        <w:tab/>
        <w:t xml:space="preserve">Email: </w:t>
      </w:r>
      <w:hyperlink r:id="rId24" w:history="1">
        <w:r w:rsidRPr="00C97385">
          <w:rPr>
            <w:rStyle w:val="Hyperlink"/>
            <w:rFonts w:ascii="Arial" w:hAnsi="Arial" w:cs="Arial"/>
          </w:rPr>
          <w:t>Sharon.Adams@commerce.idaho.gov</w:t>
        </w:r>
      </w:hyperlink>
      <w:r>
        <w:rPr>
          <w:rFonts w:ascii="Arial" w:hAnsi="Arial" w:cs="Arial"/>
        </w:rPr>
        <w:t xml:space="preserve"> </w:t>
      </w:r>
    </w:p>
    <w:p w14:paraId="1213E1EC" w14:textId="77777777" w:rsidR="00442E1B" w:rsidRDefault="00442E1B" w:rsidP="00442E1B">
      <w:pPr>
        <w:tabs>
          <w:tab w:val="left" w:pos="360"/>
        </w:tabs>
        <w:contextualSpacing/>
        <w:rPr>
          <w:rFonts w:ascii="Arial" w:hAnsi="Arial" w:cs="Arial"/>
          <w:b/>
          <w:bCs/>
        </w:rPr>
      </w:pPr>
    </w:p>
    <w:p w14:paraId="3CE7EE27" w14:textId="5BF96125" w:rsidR="00506794" w:rsidRPr="00802A06" w:rsidRDefault="00442E1B" w:rsidP="00442E1B">
      <w:pPr>
        <w:tabs>
          <w:tab w:val="left" w:pos="360"/>
        </w:tabs>
        <w:contextualSpacing/>
        <w:rPr>
          <w:rFonts w:ascii="Arial" w:hAnsi="Arial" w:cs="Arial"/>
        </w:rPr>
      </w:pPr>
      <w:r>
        <w:rPr>
          <w:rFonts w:ascii="Arial" w:hAnsi="Arial" w:cs="Arial"/>
          <w:b/>
          <w:bCs/>
        </w:rPr>
        <w:tab/>
      </w:r>
      <w:r>
        <w:rPr>
          <w:rFonts w:ascii="Arial" w:hAnsi="Arial" w:cs="Arial"/>
          <w:b/>
          <w:bCs/>
        </w:rPr>
        <w:tab/>
      </w:r>
    </w:p>
    <w:p w14:paraId="3362A8A6" w14:textId="3B6B1E68" w:rsidR="00B02CE0" w:rsidRPr="00802A06" w:rsidRDefault="006D5E90" w:rsidP="00506794">
      <w:pPr>
        <w:tabs>
          <w:tab w:val="left" w:pos="360"/>
        </w:tabs>
        <w:contextualSpacing/>
        <w:jc w:val="center"/>
        <w:rPr>
          <w:rFonts w:ascii="Arial" w:hAnsi="Arial" w:cs="Arial"/>
        </w:rPr>
      </w:pPr>
      <w:r>
        <w:rPr>
          <w:noProof/>
        </w:rPr>
        <w:drawing>
          <wp:inline distT="0" distB="0" distL="0" distR="0" wp14:anchorId="7545C15B" wp14:editId="0F2825E7">
            <wp:extent cx="5943600" cy="1687830"/>
            <wp:effectExtent l="0" t="0" r="0" b="762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687830"/>
                    </a:xfrm>
                    <a:prstGeom prst="rect">
                      <a:avLst/>
                    </a:prstGeom>
                    <a:noFill/>
                    <a:ln>
                      <a:noFill/>
                    </a:ln>
                  </pic:spPr>
                </pic:pic>
              </a:graphicData>
            </a:graphic>
          </wp:inline>
        </w:drawing>
      </w:r>
    </w:p>
    <w:p w14:paraId="4F284EC9" w14:textId="524394AD" w:rsidR="001D4277" w:rsidRPr="00802A06" w:rsidRDefault="001D4277" w:rsidP="00506794">
      <w:pPr>
        <w:tabs>
          <w:tab w:val="left" w:pos="360"/>
        </w:tabs>
        <w:contextualSpacing/>
        <w:jc w:val="center"/>
        <w:rPr>
          <w:rFonts w:ascii="Arial" w:hAnsi="Arial" w:cs="Arial"/>
        </w:rPr>
      </w:pPr>
    </w:p>
    <w:sectPr w:rsidR="001D4277" w:rsidRPr="00802A06" w:rsidSect="000421D5">
      <w:headerReference w:type="default" r:id="rId26"/>
      <w:footerReference w:type="default" r:id="rId27"/>
      <w:pgSz w:w="12240" w:h="15840"/>
      <w:pgMar w:top="117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2B5A" w14:textId="77777777" w:rsidR="00DE1C80" w:rsidRDefault="00DE1C80" w:rsidP="001D4277">
      <w:pPr>
        <w:spacing w:after="0"/>
      </w:pPr>
      <w:r>
        <w:separator/>
      </w:r>
    </w:p>
  </w:endnote>
  <w:endnote w:type="continuationSeparator" w:id="0">
    <w:p w14:paraId="670C7FBE" w14:textId="77777777" w:rsidR="00DE1C80" w:rsidRDefault="00DE1C80" w:rsidP="001D4277">
      <w:pPr>
        <w:spacing w:after="0"/>
      </w:pPr>
      <w:r>
        <w:continuationSeparator/>
      </w:r>
    </w:p>
  </w:endnote>
  <w:endnote w:type="continuationNotice" w:id="1">
    <w:p w14:paraId="013136F7" w14:textId="77777777" w:rsidR="00DE1C80" w:rsidRDefault="00DE1C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583839"/>
      <w:docPartObj>
        <w:docPartGallery w:val="Page Numbers (Bottom of Page)"/>
        <w:docPartUnique/>
      </w:docPartObj>
    </w:sdtPr>
    <w:sdtEndPr>
      <w:rPr>
        <w:color w:val="7F7F7F" w:themeColor="background1" w:themeShade="7F"/>
        <w:spacing w:val="60"/>
      </w:rPr>
    </w:sdtEndPr>
    <w:sdtContent>
      <w:p w14:paraId="173387EB" w14:textId="0B2D8C1C" w:rsidR="00FC66A1" w:rsidRDefault="00FC66A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7CD9" w:rsidRPr="00C37CD9">
          <w:rPr>
            <w:b/>
            <w:bCs/>
            <w:noProof/>
          </w:rPr>
          <w:t>8</w:t>
        </w:r>
        <w:r>
          <w:rPr>
            <w:b/>
            <w:bCs/>
            <w:noProof/>
          </w:rPr>
          <w:fldChar w:fldCharType="end"/>
        </w:r>
        <w:r>
          <w:rPr>
            <w:b/>
            <w:bCs/>
          </w:rPr>
          <w:t xml:space="preserve"> | </w:t>
        </w:r>
        <w:r>
          <w:rPr>
            <w:color w:val="7F7F7F" w:themeColor="background1" w:themeShade="7F"/>
            <w:spacing w:val="60"/>
          </w:rPr>
          <w:t>Page</w:t>
        </w:r>
      </w:p>
    </w:sdtContent>
  </w:sdt>
  <w:p w14:paraId="0D964BC1" w14:textId="77777777" w:rsidR="00FC66A1" w:rsidRDefault="00FC6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4F81" w14:textId="77777777" w:rsidR="00DE1C80" w:rsidRDefault="00DE1C80" w:rsidP="001D4277">
      <w:pPr>
        <w:spacing w:after="0"/>
      </w:pPr>
      <w:r>
        <w:separator/>
      </w:r>
    </w:p>
  </w:footnote>
  <w:footnote w:type="continuationSeparator" w:id="0">
    <w:p w14:paraId="4245924C" w14:textId="77777777" w:rsidR="00DE1C80" w:rsidRDefault="00DE1C80" w:rsidP="001D4277">
      <w:pPr>
        <w:spacing w:after="0"/>
      </w:pPr>
      <w:r>
        <w:continuationSeparator/>
      </w:r>
    </w:p>
  </w:footnote>
  <w:footnote w:type="continuationNotice" w:id="1">
    <w:p w14:paraId="5D5E6FBA" w14:textId="77777777" w:rsidR="00DE1C80" w:rsidRDefault="00DE1C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CB28" w14:textId="77777777" w:rsidR="00FC66A1" w:rsidRDefault="00FC66A1" w:rsidP="0050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2156D4"/>
    <w:multiLevelType w:val="hybridMultilevel"/>
    <w:tmpl w:val="BB0031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36D781"/>
    <w:multiLevelType w:val="hybridMultilevel"/>
    <w:tmpl w:val="576A51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C76DB"/>
    <w:multiLevelType w:val="hybridMultilevel"/>
    <w:tmpl w:val="EF1E10D6"/>
    <w:lvl w:ilvl="0" w:tplc="1424064C">
      <w:start w:val="2270"/>
      <w:numFmt w:val="bullet"/>
      <w:lvlText w:val="-"/>
      <w:lvlJc w:val="left"/>
      <w:pPr>
        <w:ind w:left="390" w:hanging="360"/>
      </w:pPr>
      <w:rPr>
        <w:rFonts w:ascii="Calibri" w:eastAsia="Times New Roman" w:hAnsi="Calibri" w:hint="default"/>
        <w:b w:val="0"/>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hint="default"/>
      </w:rPr>
    </w:lvl>
    <w:lvl w:ilvl="8" w:tplc="04090005">
      <w:start w:val="1"/>
      <w:numFmt w:val="bullet"/>
      <w:lvlText w:val=""/>
      <w:lvlJc w:val="left"/>
      <w:pPr>
        <w:ind w:left="6150" w:hanging="360"/>
      </w:pPr>
      <w:rPr>
        <w:rFonts w:ascii="Wingdings" w:hAnsi="Wingdings" w:hint="default"/>
      </w:rPr>
    </w:lvl>
  </w:abstractNum>
  <w:abstractNum w:abstractNumId="3" w15:restartNumberingAfterBreak="0">
    <w:nsid w:val="049C09AC"/>
    <w:multiLevelType w:val="hybridMultilevel"/>
    <w:tmpl w:val="4A40CE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50826E3"/>
    <w:multiLevelType w:val="hybridMultilevel"/>
    <w:tmpl w:val="0EC4D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E84185E"/>
    <w:multiLevelType w:val="hybridMultilevel"/>
    <w:tmpl w:val="0452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A17B7B"/>
    <w:multiLevelType w:val="hybridMultilevel"/>
    <w:tmpl w:val="F32A2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8F259D"/>
    <w:multiLevelType w:val="hybridMultilevel"/>
    <w:tmpl w:val="572497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E632FC"/>
    <w:multiLevelType w:val="hybridMultilevel"/>
    <w:tmpl w:val="46046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414F74"/>
    <w:multiLevelType w:val="hybridMultilevel"/>
    <w:tmpl w:val="CB16C686"/>
    <w:lvl w:ilvl="0" w:tplc="1424064C">
      <w:start w:val="2270"/>
      <w:numFmt w:val="bullet"/>
      <w:lvlText w:val="-"/>
      <w:lvlJc w:val="left"/>
      <w:pPr>
        <w:ind w:left="360" w:hanging="360"/>
      </w:pPr>
      <w:rPr>
        <w:rFonts w:ascii="Calibri" w:eastAsia="Times New Roman" w:hAnsi="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F06DFA"/>
    <w:multiLevelType w:val="hybridMultilevel"/>
    <w:tmpl w:val="E174E5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DED4BD8"/>
    <w:multiLevelType w:val="hybridMultilevel"/>
    <w:tmpl w:val="BB3ED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E9A24F6"/>
    <w:multiLevelType w:val="hybridMultilevel"/>
    <w:tmpl w:val="3CEC7F26"/>
    <w:lvl w:ilvl="0" w:tplc="1424064C">
      <w:start w:val="2270"/>
      <w:numFmt w:val="bullet"/>
      <w:lvlText w:val="-"/>
      <w:lvlJc w:val="left"/>
      <w:pPr>
        <w:ind w:left="360" w:hanging="360"/>
      </w:pPr>
      <w:rPr>
        <w:rFonts w:ascii="Calibri" w:eastAsia="Times New Roman" w:hAnsi="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9C5EB1"/>
    <w:multiLevelType w:val="hybridMultilevel"/>
    <w:tmpl w:val="0A3C1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103408"/>
    <w:multiLevelType w:val="hybridMultilevel"/>
    <w:tmpl w:val="B9DC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760B7"/>
    <w:multiLevelType w:val="hybridMultilevel"/>
    <w:tmpl w:val="3B803046"/>
    <w:lvl w:ilvl="0" w:tplc="1424064C">
      <w:start w:val="2270"/>
      <w:numFmt w:val="bullet"/>
      <w:lvlText w:val="-"/>
      <w:lvlJc w:val="left"/>
      <w:pPr>
        <w:ind w:left="360" w:hanging="360"/>
      </w:pPr>
      <w:rPr>
        <w:rFonts w:ascii="Calibri" w:eastAsia="Times New Roman" w:hAnsi="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3351F3"/>
    <w:multiLevelType w:val="hybridMultilevel"/>
    <w:tmpl w:val="2250A36E"/>
    <w:lvl w:ilvl="0" w:tplc="1424064C">
      <w:start w:val="2270"/>
      <w:numFmt w:val="bullet"/>
      <w:lvlText w:val="-"/>
      <w:lvlJc w:val="left"/>
      <w:pPr>
        <w:ind w:left="360" w:hanging="360"/>
      </w:pPr>
      <w:rPr>
        <w:rFonts w:ascii="Calibri" w:eastAsia="Times New Roman" w:hAnsi="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9F75AD"/>
    <w:multiLevelType w:val="hybridMultilevel"/>
    <w:tmpl w:val="3440E0EA"/>
    <w:lvl w:ilvl="0" w:tplc="F88EEB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FA3267"/>
    <w:multiLevelType w:val="hybridMultilevel"/>
    <w:tmpl w:val="950C949E"/>
    <w:lvl w:ilvl="0" w:tplc="7B38AFA4">
      <w:start w:val="1"/>
      <w:numFmt w:val="upperLetter"/>
      <w:lvlText w:val="%1."/>
      <w:lvlJc w:val="left"/>
      <w:pPr>
        <w:ind w:left="1440" w:hanging="360"/>
      </w:pPr>
      <w:rPr>
        <w:rFonts w:hint="default"/>
        <w:sz w:val="20"/>
        <w:szCs w:val="2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15:restartNumberingAfterBreak="0">
    <w:nsid w:val="2DDF72C1"/>
    <w:multiLevelType w:val="hybridMultilevel"/>
    <w:tmpl w:val="DB526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82BD5"/>
    <w:multiLevelType w:val="hybridMultilevel"/>
    <w:tmpl w:val="ACACF73C"/>
    <w:lvl w:ilvl="0" w:tplc="D2C679DE">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F203D"/>
    <w:multiLevelType w:val="hybridMultilevel"/>
    <w:tmpl w:val="14405040"/>
    <w:lvl w:ilvl="0" w:tplc="1424064C">
      <w:start w:val="2270"/>
      <w:numFmt w:val="bullet"/>
      <w:lvlText w:val="-"/>
      <w:lvlJc w:val="left"/>
      <w:pPr>
        <w:ind w:left="360" w:hanging="360"/>
      </w:pPr>
      <w:rPr>
        <w:rFonts w:ascii="Calibri" w:eastAsia="Times New Roman" w:hAnsi="Calibri" w:hint="default"/>
        <w:b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5FA4B32"/>
    <w:multiLevelType w:val="hybridMultilevel"/>
    <w:tmpl w:val="EC8A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70912"/>
    <w:multiLevelType w:val="hybridMultilevel"/>
    <w:tmpl w:val="6082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25736"/>
    <w:multiLevelType w:val="hybridMultilevel"/>
    <w:tmpl w:val="F7088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BA6289"/>
    <w:multiLevelType w:val="hybridMultilevel"/>
    <w:tmpl w:val="F0662102"/>
    <w:lvl w:ilvl="0" w:tplc="D1B21056">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AA46632"/>
    <w:multiLevelType w:val="hybridMultilevel"/>
    <w:tmpl w:val="B39848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E17947"/>
    <w:multiLevelType w:val="hybridMultilevel"/>
    <w:tmpl w:val="B71054B0"/>
    <w:lvl w:ilvl="0" w:tplc="1424064C">
      <w:start w:val="2270"/>
      <w:numFmt w:val="bullet"/>
      <w:lvlText w:val="-"/>
      <w:lvlJc w:val="left"/>
      <w:pPr>
        <w:ind w:left="360" w:hanging="360"/>
      </w:pPr>
      <w:rPr>
        <w:rFonts w:ascii="Calibri" w:eastAsia="Times New Roman" w:hAnsi="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B1FAE"/>
    <w:multiLevelType w:val="hybridMultilevel"/>
    <w:tmpl w:val="E37470A6"/>
    <w:lvl w:ilvl="0" w:tplc="04B4E862">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94EFF"/>
    <w:multiLevelType w:val="hybridMultilevel"/>
    <w:tmpl w:val="1D24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0437AF"/>
    <w:multiLevelType w:val="hybridMultilevel"/>
    <w:tmpl w:val="B516C404"/>
    <w:lvl w:ilvl="0" w:tplc="04090001">
      <w:start w:val="1"/>
      <w:numFmt w:val="bullet"/>
      <w:lvlText w:val=""/>
      <w:lvlJc w:val="left"/>
      <w:pPr>
        <w:ind w:left="1440" w:hanging="360"/>
      </w:pPr>
      <w:rPr>
        <w:rFonts w:ascii="Symbol" w:hAnsi="Symbol" w:hint="default"/>
        <w:sz w:val="20"/>
        <w:szCs w:val="2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F124772"/>
    <w:multiLevelType w:val="hybridMultilevel"/>
    <w:tmpl w:val="DFDA2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94274A"/>
    <w:multiLevelType w:val="hybridMultilevel"/>
    <w:tmpl w:val="EE9EBB28"/>
    <w:lvl w:ilvl="0" w:tplc="1424064C">
      <w:start w:val="2270"/>
      <w:numFmt w:val="bullet"/>
      <w:lvlText w:val="-"/>
      <w:lvlJc w:val="left"/>
      <w:pPr>
        <w:ind w:left="390" w:hanging="360"/>
      </w:pPr>
      <w:rPr>
        <w:rFonts w:ascii="Calibri" w:eastAsia="Times New Roman" w:hAnsi="Calibri" w:hint="default"/>
        <w:b w:val="0"/>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hint="default"/>
      </w:rPr>
    </w:lvl>
    <w:lvl w:ilvl="8" w:tplc="04090005">
      <w:start w:val="1"/>
      <w:numFmt w:val="bullet"/>
      <w:lvlText w:val=""/>
      <w:lvlJc w:val="left"/>
      <w:pPr>
        <w:ind w:left="6150" w:hanging="360"/>
      </w:pPr>
      <w:rPr>
        <w:rFonts w:ascii="Wingdings" w:hAnsi="Wingdings" w:hint="default"/>
      </w:rPr>
    </w:lvl>
  </w:abstractNum>
  <w:num w:numId="1">
    <w:abstractNumId w:val="25"/>
  </w:num>
  <w:num w:numId="2">
    <w:abstractNumId w:val="3"/>
  </w:num>
  <w:num w:numId="3">
    <w:abstractNumId w:val="18"/>
  </w:num>
  <w:num w:numId="4">
    <w:abstractNumId w:val="4"/>
  </w:num>
  <w:num w:numId="5">
    <w:abstractNumId w:val="11"/>
  </w:num>
  <w:num w:numId="6">
    <w:abstractNumId w:val="8"/>
  </w:num>
  <w:num w:numId="7">
    <w:abstractNumId w:val="26"/>
  </w:num>
  <w:num w:numId="8">
    <w:abstractNumId w:val="9"/>
  </w:num>
  <w:num w:numId="9">
    <w:abstractNumId w:val="12"/>
  </w:num>
  <w:num w:numId="10">
    <w:abstractNumId w:val="2"/>
  </w:num>
  <w:num w:numId="11">
    <w:abstractNumId w:val="32"/>
  </w:num>
  <w:num w:numId="12">
    <w:abstractNumId w:val="16"/>
  </w:num>
  <w:num w:numId="13">
    <w:abstractNumId w:val="15"/>
  </w:num>
  <w:num w:numId="14">
    <w:abstractNumId w:val="27"/>
  </w:num>
  <w:num w:numId="15">
    <w:abstractNumId w:val="21"/>
  </w:num>
  <w:num w:numId="16">
    <w:abstractNumId w:val="29"/>
  </w:num>
  <w:num w:numId="17">
    <w:abstractNumId w:val="31"/>
  </w:num>
  <w:num w:numId="18">
    <w:abstractNumId w:val="24"/>
  </w:num>
  <w:num w:numId="19">
    <w:abstractNumId w:val="17"/>
  </w:num>
  <w:num w:numId="20">
    <w:abstractNumId w:val="28"/>
  </w:num>
  <w:num w:numId="21">
    <w:abstractNumId w:val="19"/>
  </w:num>
  <w:num w:numId="22">
    <w:abstractNumId w:val="6"/>
  </w:num>
  <w:num w:numId="23">
    <w:abstractNumId w:val="14"/>
  </w:num>
  <w:num w:numId="24">
    <w:abstractNumId w:val="13"/>
  </w:num>
  <w:num w:numId="25">
    <w:abstractNumId w:val="20"/>
  </w:num>
  <w:num w:numId="26">
    <w:abstractNumId w:val="30"/>
  </w:num>
  <w:num w:numId="27">
    <w:abstractNumId w:val="0"/>
  </w:num>
  <w:num w:numId="28">
    <w:abstractNumId w:val="1"/>
  </w:num>
  <w:num w:numId="29">
    <w:abstractNumId w:val="23"/>
  </w:num>
  <w:num w:numId="30">
    <w:abstractNumId w:val="10"/>
  </w:num>
  <w:num w:numId="31">
    <w:abstractNumId w:val="22"/>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77"/>
    <w:rsid w:val="0000550D"/>
    <w:rsid w:val="00011FA8"/>
    <w:rsid w:val="00024541"/>
    <w:rsid w:val="00037057"/>
    <w:rsid w:val="000421D5"/>
    <w:rsid w:val="00043818"/>
    <w:rsid w:val="00045D37"/>
    <w:rsid w:val="00047001"/>
    <w:rsid w:val="00051CCC"/>
    <w:rsid w:val="000612A7"/>
    <w:rsid w:val="000726F5"/>
    <w:rsid w:val="00080846"/>
    <w:rsid w:val="00084F7B"/>
    <w:rsid w:val="00092149"/>
    <w:rsid w:val="00095AE2"/>
    <w:rsid w:val="000A06DF"/>
    <w:rsid w:val="000A345F"/>
    <w:rsid w:val="000A4E77"/>
    <w:rsid w:val="000B454A"/>
    <w:rsid w:val="000B7676"/>
    <w:rsid w:val="000D14E9"/>
    <w:rsid w:val="000E01D6"/>
    <w:rsid w:val="000E46FA"/>
    <w:rsid w:val="000F4A79"/>
    <w:rsid w:val="00102604"/>
    <w:rsid w:val="001066E1"/>
    <w:rsid w:val="00106871"/>
    <w:rsid w:val="0011309C"/>
    <w:rsid w:val="00113420"/>
    <w:rsid w:val="001267D0"/>
    <w:rsid w:val="001323E4"/>
    <w:rsid w:val="001358F8"/>
    <w:rsid w:val="00137B7C"/>
    <w:rsid w:val="00137E17"/>
    <w:rsid w:val="00146978"/>
    <w:rsid w:val="00150233"/>
    <w:rsid w:val="00170B5B"/>
    <w:rsid w:val="001866EE"/>
    <w:rsid w:val="001A0A53"/>
    <w:rsid w:val="001B1CD7"/>
    <w:rsid w:val="001D03CA"/>
    <w:rsid w:val="001D0E0E"/>
    <w:rsid w:val="001D4277"/>
    <w:rsid w:val="001D7A53"/>
    <w:rsid w:val="001F45F4"/>
    <w:rsid w:val="0020531A"/>
    <w:rsid w:val="0020658B"/>
    <w:rsid w:val="00222419"/>
    <w:rsid w:val="00222D3A"/>
    <w:rsid w:val="00236EBB"/>
    <w:rsid w:val="00253902"/>
    <w:rsid w:val="00254E52"/>
    <w:rsid w:val="00255CF8"/>
    <w:rsid w:val="00256731"/>
    <w:rsid w:val="002570F0"/>
    <w:rsid w:val="00261D6F"/>
    <w:rsid w:val="00281729"/>
    <w:rsid w:val="00281C51"/>
    <w:rsid w:val="0029650F"/>
    <w:rsid w:val="00296D72"/>
    <w:rsid w:val="002A3CB9"/>
    <w:rsid w:val="002E323E"/>
    <w:rsid w:val="002E4D7B"/>
    <w:rsid w:val="002E593B"/>
    <w:rsid w:val="002F1097"/>
    <w:rsid w:val="002F4D24"/>
    <w:rsid w:val="003011D7"/>
    <w:rsid w:val="003339B1"/>
    <w:rsid w:val="00337CA3"/>
    <w:rsid w:val="00342C0A"/>
    <w:rsid w:val="00344314"/>
    <w:rsid w:val="00353F98"/>
    <w:rsid w:val="003560D0"/>
    <w:rsid w:val="00367551"/>
    <w:rsid w:val="003716FE"/>
    <w:rsid w:val="00375D9E"/>
    <w:rsid w:val="00376E76"/>
    <w:rsid w:val="003772B6"/>
    <w:rsid w:val="00387324"/>
    <w:rsid w:val="00394E75"/>
    <w:rsid w:val="00396279"/>
    <w:rsid w:val="00397A2E"/>
    <w:rsid w:val="003A6455"/>
    <w:rsid w:val="003A6664"/>
    <w:rsid w:val="003B0BCD"/>
    <w:rsid w:val="003C63E5"/>
    <w:rsid w:val="003D1EBB"/>
    <w:rsid w:val="003F0875"/>
    <w:rsid w:val="003F2753"/>
    <w:rsid w:val="003F3098"/>
    <w:rsid w:val="003F6D6D"/>
    <w:rsid w:val="00403B00"/>
    <w:rsid w:val="00405609"/>
    <w:rsid w:val="004153EC"/>
    <w:rsid w:val="00426185"/>
    <w:rsid w:val="004337BA"/>
    <w:rsid w:val="004362A0"/>
    <w:rsid w:val="004412F6"/>
    <w:rsid w:val="00442E1B"/>
    <w:rsid w:val="004569C0"/>
    <w:rsid w:val="00456E55"/>
    <w:rsid w:val="004652DB"/>
    <w:rsid w:val="00467E34"/>
    <w:rsid w:val="00493328"/>
    <w:rsid w:val="00494469"/>
    <w:rsid w:val="00496CEF"/>
    <w:rsid w:val="004A39AA"/>
    <w:rsid w:val="004D1994"/>
    <w:rsid w:val="004E2A9B"/>
    <w:rsid w:val="004E5492"/>
    <w:rsid w:val="004F2039"/>
    <w:rsid w:val="004F31A7"/>
    <w:rsid w:val="004F617B"/>
    <w:rsid w:val="005013E1"/>
    <w:rsid w:val="00506794"/>
    <w:rsid w:val="00510DB0"/>
    <w:rsid w:val="00516CE6"/>
    <w:rsid w:val="00522335"/>
    <w:rsid w:val="00530FA1"/>
    <w:rsid w:val="00532472"/>
    <w:rsid w:val="005356C6"/>
    <w:rsid w:val="005379AC"/>
    <w:rsid w:val="00546D3D"/>
    <w:rsid w:val="00546EA2"/>
    <w:rsid w:val="00563861"/>
    <w:rsid w:val="005660F4"/>
    <w:rsid w:val="005667E2"/>
    <w:rsid w:val="00581989"/>
    <w:rsid w:val="005A61AA"/>
    <w:rsid w:val="005E05AE"/>
    <w:rsid w:val="005F1AE3"/>
    <w:rsid w:val="005F2843"/>
    <w:rsid w:val="00610039"/>
    <w:rsid w:val="0064153C"/>
    <w:rsid w:val="00654B45"/>
    <w:rsid w:val="00664D0A"/>
    <w:rsid w:val="0066741C"/>
    <w:rsid w:val="00674E30"/>
    <w:rsid w:val="00693F3E"/>
    <w:rsid w:val="00695348"/>
    <w:rsid w:val="006A0D8C"/>
    <w:rsid w:val="006B4833"/>
    <w:rsid w:val="006C24F1"/>
    <w:rsid w:val="006C3E06"/>
    <w:rsid w:val="006C6501"/>
    <w:rsid w:val="006D5E90"/>
    <w:rsid w:val="006F2076"/>
    <w:rsid w:val="006F6A1E"/>
    <w:rsid w:val="006F76A0"/>
    <w:rsid w:val="00704292"/>
    <w:rsid w:val="0072692F"/>
    <w:rsid w:val="00730F9E"/>
    <w:rsid w:val="00733F5D"/>
    <w:rsid w:val="00735083"/>
    <w:rsid w:val="00735FB3"/>
    <w:rsid w:val="00736289"/>
    <w:rsid w:val="00741DA9"/>
    <w:rsid w:val="0074753C"/>
    <w:rsid w:val="007640F1"/>
    <w:rsid w:val="0076618E"/>
    <w:rsid w:val="00774EB4"/>
    <w:rsid w:val="00781E30"/>
    <w:rsid w:val="00782A58"/>
    <w:rsid w:val="007A4DE2"/>
    <w:rsid w:val="007D1AD5"/>
    <w:rsid w:val="007D2714"/>
    <w:rsid w:val="007D63F5"/>
    <w:rsid w:val="007E3850"/>
    <w:rsid w:val="007F3272"/>
    <w:rsid w:val="007F5DBC"/>
    <w:rsid w:val="00802A06"/>
    <w:rsid w:val="00814C1E"/>
    <w:rsid w:val="00817461"/>
    <w:rsid w:val="00824138"/>
    <w:rsid w:val="00825196"/>
    <w:rsid w:val="00827982"/>
    <w:rsid w:val="00830D7A"/>
    <w:rsid w:val="00835D8D"/>
    <w:rsid w:val="0083678B"/>
    <w:rsid w:val="00840563"/>
    <w:rsid w:val="00847FF9"/>
    <w:rsid w:val="0086311B"/>
    <w:rsid w:val="008644F3"/>
    <w:rsid w:val="008674BD"/>
    <w:rsid w:val="00872644"/>
    <w:rsid w:val="00873F20"/>
    <w:rsid w:val="008A6AC4"/>
    <w:rsid w:val="008A6FD4"/>
    <w:rsid w:val="008B0340"/>
    <w:rsid w:val="008B0E1A"/>
    <w:rsid w:val="008B181C"/>
    <w:rsid w:val="008C2B32"/>
    <w:rsid w:val="008D40F7"/>
    <w:rsid w:val="008E2051"/>
    <w:rsid w:val="008F7D8B"/>
    <w:rsid w:val="009020D7"/>
    <w:rsid w:val="00907300"/>
    <w:rsid w:val="00922B2B"/>
    <w:rsid w:val="009439E4"/>
    <w:rsid w:val="009471CD"/>
    <w:rsid w:val="009551EE"/>
    <w:rsid w:val="00957E91"/>
    <w:rsid w:val="00966088"/>
    <w:rsid w:val="0096705D"/>
    <w:rsid w:val="009705C5"/>
    <w:rsid w:val="00974A37"/>
    <w:rsid w:val="00981E46"/>
    <w:rsid w:val="00982E9A"/>
    <w:rsid w:val="00985C09"/>
    <w:rsid w:val="0098792C"/>
    <w:rsid w:val="009A39E7"/>
    <w:rsid w:val="009B4713"/>
    <w:rsid w:val="009B657A"/>
    <w:rsid w:val="009B76F0"/>
    <w:rsid w:val="009C1B50"/>
    <w:rsid w:val="009D511E"/>
    <w:rsid w:val="009D5B92"/>
    <w:rsid w:val="009D5CF7"/>
    <w:rsid w:val="009E6211"/>
    <w:rsid w:val="009F3A97"/>
    <w:rsid w:val="00A06C3E"/>
    <w:rsid w:val="00A31E07"/>
    <w:rsid w:val="00A35038"/>
    <w:rsid w:val="00A4042C"/>
    <w:rsid w:val="00A457A6"/>
    <w:rsid w:val="00A47FAA"/>
    <w:rsid w:val="00A62389"/>
    <w:rsid w:val="00A817A4"/>
    <w:rsid w:val="00A90CAB"/>
    <w:rsid w:val="00A940CC"/>
    <w:rsid w:val="00AA56FD"/>
    <w:rsid w:val="00AD25CB"/>
    <w:rsid w:val="00AD615F"/>
    <w:rsid w:val="00AE5CB8"/>
    <w:rsid w:val="00AF026B"/>
    <w:rsid w:val="00B02CE0"/>
    <w:rsid w:val="00B05A39"/>
    <w:rsid w:val="00B14BD4"/>
    <w:rsid w:val="00B31099"/>
    <w:rsid w:val="00B55597"/>
    <w:rsid w:val="00B623D0"/>
    <w:rsid w:val="00B636E3"/>
    <w:rsid w:val="00B754C8"/>
    <w:rsid w:val="00B7731E"/>
    <w:rsid w:val="00B87A87"/>
    <w:rsid w:val="00B87B8A"/>
    <w:rsid w:val="00B97419"/>
    <w:rsid w:val="00BA5546"/>
    <w:rsid w:val="00BA6B19"/>
    <w:rsid w:val="00BD6E33"/>
    <w:rsid w:val="00BF150D"/>
    <w:rsid w:val="00C06DB2"/>
    <w:rsid w:val="00C1298F"/>
    <w:rsid w:val="00C16F94"/>
    <w:rsid w:val="00C219F4"/>
    <w:rsid w:val="00C23FD2"/>
    <w:rsid w:val="00C30878"/>
    <w:rsid w:val="00C37CD9"/>
    <w:rsid w:val="00C52E6B"/>
    <w:rsid w:val="00C56376"/>
    <w:rsid w:val="00C612BD"/>
    <w:rsid w:val="00C75854"/>
    <w:rsid w:val="00C77FFA"/>
    <w:rsid w:val="00C83B3B"/>
    <w:rsid w:val="00C84ACF"/>
    <w:rsid w:val="00C91C5E"/>
    <w:rsid w:val="00C91D38"/>
    <w:rsid w:val="00C93B37"/>
    <w:rsid w:val="00C93F87"/>
    <w:rsid w:val="00CA54D3"/>
    <w:rsid w:val="00CB496A"/>
    <w:rsid w:val="00CF147D"/>
    <w:rsid w:val="00D04E38"/>
    <w:rsid w:val="00D23D3F"/>
    <w:rsid w:val="00D24E96"/>
    <w:rsid w:val="00D37034"/>
    <w:rsid w:val="00D4597E"/>
    <w:rsid w:val="00D533AD"/>
    <w:rsid w:val="00D53D07"/>
    <w:rsid w:val="00D53F17"/>
    <w:rsid w:val="00D55AE6"/>
    <w:rsid w:val="00D618F7"/>
    <w:rsid w:val="00D63006"/>
    <w:rsid w:val="00D64648"/>
    <w:rsid w:val="00D65FB1"/>
    <w:rsid w:val="00D675B4"/>
    <w:rsid w:val="00D75937"/>
    <w:rsid w:val="00D75D03"/>
    <w:rsid w:val="00D76521"/>
    <w:rsid w:val="00D837F2"/>
    <w:rsid w:val="00D85076"/>
    <w:rsid w:val="00D92FFD"/>
    <w:rsid w:val="00DA00D0"/>
    <w:rsid w:val="00DA7605"/>
    <w:rsid w:val="00DB11FE"/>
    <w:rsid w:val="00DB2D73"/>
    <w:rsid w:val="00DB3534"/>
    <w:rsid w:val="00DC0229"/>
    <w:rsid w:val="00DD71A2"/>
    <w:rsid w:val="00DE1C80"/>
    <w:rsid w:val="00E078AB"/>
    <w:rsid w:val="00E201BF"/>
    <w:rsid w:val="00E22C4C"/>
    <w:rsid w:val="00E3305E"/>
    <w:rsid w:val="00E44AA7"/>
    <w:rsid w:val="00E471C6"/>
    <w:rsid w:val="00E54FB1"/>
    <w:rsid w:val="00E57798"/>
    <w:rsid w:val="00E6379A"/>
    <w:rsid w:val="00E7364F"/>
    <w:rsid w:val="00E82F51"/>
    <w:rsid w:val="00E876C5"/>
    <w:rsid w:val="00EA0196"/>
    <w:rsid w:val="00EB400E"/>
    <w:rsid w:val="00EC048A"/>
    <w:rsid w:val="00EC08E0"/>
    <w:rsid w:val="00EC1322"/>
    <w:rsid w:val="00ED5A42"/>
    <w:rsid w:val="00EE3994"/>
    <w:rsid w:val="00EE3C44"/>
    <w:rsid w:val="00F018CA"/>
    <w:rsid w:val="00F10A57"/>
    <w:rsid w:val="00F13BFE"/>
    <w:rsid w:val="00F22487"/>
    <w:rsid w:val="00F30B31"/>
    <w:rsid w:val="00F52AD8"/>
    <w:rsid w:val="00F668DD"/>
    <w:rsid w:val="00F85CF0"/>
    <w:rsid w:val="00F87644"/>
    <w:rsid w:val="00FA4ACC"/>
    <w:rsid w:val="00FB7BB2"/>
    <w:rsid w:val="00FC2B5C"/>
    <w:rsid w:val="00FC66A1"/>
    <w:rsid w:val="00FD7451"/>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2EE3"/>
  <w15:chartTrackingRefBased/>
  <w15:docId w15:val="{516B8FF8-D08B-4596-A50D-F9C9179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44546A" w:themeColor="text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277"/>
    <w:pPr>
      <w:spacing w:after="200" w:line="240" w:lineRule="auto"/>
    </w:pPr>
    <w:rPr>
      <w:rFonts w:ascii="Calibri" w:eastAsia="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277"/>
    <w:pPr>
      <w:ind w:left="720"/>
    </w:pPr>
  </w:style>
  <w:style w:type="character" w:styleId="FootnoteReference">
    <w:name w:val="footnote reference"/>
    <w:basedOn w:val="DefaultParagraphFont"/>
    <w:uiPriority w:val="99"/>
    <w:semiHidden/>
    <w:rsid w:val="001D4277"/>
    <w:rPr>
      <w:rFonts w:cs="Times New Roman"/>
      <w:vertAlign w:val="superscript"/>
    </w:rPr>
  </w:style>
  <w:style w:type="character" w:styleId="Hyperlink">
    <w:name w:val="Hyperlink"/>
    <w:basedOn w:val="DefaultParagraphFont"/>
    <w:uiPriority w:val="99"/>
    <w:rsid w:val="001D4277"/>
    <w:rPr>
      <w:rFonts w:cs="Times New Roman"/>
      <w:color w:val="0000FF"/>
      <w:u w:val="single"/>
    </w:rPr>
  </w:style>
  <w:style w:type="paragraph" w:styleId="Footer">
    <w:name w:val="footer"/>
    <w:basedOn w:val="Normal"/>
    <w:link w:val="FooterChar"/>
    <w:uiPriority w:val="99"/>
    <w:rsid w:val="001D4277"/>
    <w:pPr>
      <w:tabs>
        <w:tab w:val="center" w:pos="4680"/>
        <w:tab w:val="right" w:pos="9360"/>
      </w:tabs>
      <w:spacing w:after="0"/>
    </w:pPr>
  </w:style>
  <w:style w:type="character" w:customStyle="1" w:styleId="FooterChar">
    <w:name w:val="Footer Char"/>
    <w:basedOn w:val="DefaultParagraphFont"/>
    <w:link w:val="Footer"/>
    <w:uiPriority w:val="99"/>
    <w:rsid w:val="001D4277"/>
    <w:rPr>
      <w:rFonts w:ascii="Calibri" w:eastAsia="Calibri" w:hAnsi="Calibri" w:cs="Calibri"/>
      <w:color w:val="auto"/>
    </w:rPr>
  </w:style>
  <w:style w:type="paragraph" w:customStyle="1" w:styleId="Default">
    <w:name w:val="Default"/>
    <w:rsid w:val="001D42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1D4277"/>
    <w:pPr>
      <w:spacing w:before="100" w:beforeAutospacing="1" w:after="100" w:afterAutospacing="1"/>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974A37"/>
    <w:rPr>
      <w:sz w:val="16"/>
      <w:szCs w:val="16"/>
    </w:rPr>
  </w:style>
  <w:style w:type="paragraph" w:styleId="CommentText">
    <w:name w:val="annotation text"/>
    <w:basedOn w:val="Normal"/>
    <w:link w:val="CommentTextChar"/>
    <w:uiPriority w:val="99"/>
    <w:unhideWhenUsed/>
    <w:rsid w:val="00974A37"/>
    <w:rPr>
      <w:sz w:val="20"/>
      <w:szCs w:val="20"/>
    </w:rPr>
  </w:style>
  <w:style w:type="character" w:customStyle="1" w:styleId="CommentTextChar">
    <w:name w:val="Comment Text Char"/>
    <w:basedOn w:val="DefaultParagraphFont"/>
    <w:link w:val="CommentText"/>
    <w:uiPriority w:val="99"/>
    <w:rsid w:val="00974A37"/>
    <w:rPr>
      <w:rFonts w:ascii="Calibri" w:eastAsia="Calibri" w:hAnsi="Calibri" w:cs="Calibri"/>
      <w:color w:val="auto"/>
      <w:sz w:val="20"/>
      <w:szCs w:val="20"/>
    </w:rPr>
  </w:style>
  <w:style w:type="paragraph" w:styleId="CommentSubject">
    <w:name w:val="annotation subject"/>
    <w:basedOn w:val="CommentText"/>
    <w:next w:val="CommentText"/>
    <w:link w:val="CommentSubjectChar"/>
    <w:uiPriority w:val="99"/>
    <w:semiHidden/>
    <w:unhideWhenUsed/>
    <w:rsid w:val="00974A37"/>
    <w:rPr>
      <w:b/>
      <w:bCs/>
    </w:rPr>
  </w:style>
  <w:style w:type="character" w:customStyle="1" w:styleId="CommentSubjectChar">
    <w:name w:val="Comment Subject Char"/>
    <w:basedOn w:val="CommentTextChar"/>
    <w:link w:val="CommentSubject"/>
    <w:uiPriority w:val="99"/>
    <w:semiHidden/>
    <w:rsid w:val="00974A37"/>
    <w:rPr>
      <w:rFonts w:ascii="Calibri" w:eastAsia="Calibri" w:hAnsi="Calibri" w:cs="Calibri"/>
      <w:b/>
      <w:bCs/>
      <w:color w:val="auto"/>
      <w:sz w:val="20"/>
      <w:szCs w:val="20"/>
    </w:rPr>
  </w:style>
  <w:style w:type="paragraph" w:styleId="BalloonText">
    <w:name w:val="Balloon Text"/>
    <w:basedOn w:val="Normal"/>
    <w:link w:val="BalloonTextChar"/>
    <w:uiPriority w:val="99"/>
    <w:semiHidden/>
    <w:unhideWhenUsed/>
    <w:rsid w:val="00974A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37"/>
    <w:rPr>
      <w:rFonts w:ascii="Segoe UI" w:eastAsia="Calibri" w:hAnsi="Segoe UI" w:cs="Segoe UI"/>
      <w:color w:val="auto"/>
      <w:sz w:val="18"/>
      <w:szCs w:val="18"/>
    </w:rPr>
  </w:style>
  <w:style w:type="character" w:styleId="FollowedHyperlink">
    <w:name w:val="FollowedHyperlink"/>
    <w:basedOn w:val="DefaultParagraphFont"/>
    <w:uiPriority w:val="99"/>
    <w:semiHidden/>
    <w:unhideWhenUsed/>
    <w:rsid w:val="00344314"/>
    <w:rPr>
      <w:color w:val="954F72" w:themeColor="followedHyperlink"/>
      <w:u w:val="single"/>
    </w:rPr>
  </w:style>
  <w:style w:type="paragraph" w:styleId="FootnoteText">
    <w:name w:val="footnote text"/>
    <w:basedOn w:val="Normal"/>
    <w:link w:val="FootnoteTextChar"/>
    <w:uiPriority w:val="99"/>
    <w:semiHidden/>
    <w:unhideWhenUsed/>
    <w:rsid w:val="001D7A53"/>
    <w:pPr>
      <w:spacing w:after="0"/>
    </w:pPr>
    <w:rPr>
      <w:sz w:val="20"/>
      <w:szCs w:val="20"/>
    </w:rPr>
  </w:style>
  <w:style w:type="character" w:customStyle="1" w:styleId="FootnoteTextChar">
    <w:name w:val="Footnote Text Char"/>
    <w:basedOn w:val="DefaultParagraphFont"/>
    <w:link w:val="FootnoteText"/>
    <w:uiPriority w:val="99"/>
    <w:semiHidden/>
    <w:rsid w:val="001D7A53"/>
    <w:rPr>
      <w:rFonts w:ascii="Calibri" w:eastAsia="Calibri" w:hAnsi="Calibri" w:cs="Calibri"/>
      <w:color w:val="auto"/>
      <w:sz w:val="20"/>
      <w:szCs w:val="20"/>
    </w:rPr>
  </w:style>
  <w:style w:type="character" w:styleId="UnresolvedMention">
    <w:name w:val="Unresolved Mention"/>
    <w:basedOn w:val="DefaultParagraphFont"/>
    <w:uiPriority w:val="99"/>
    <w:semiHidden/>
    <w:unhideWhenUsed/>
    <w:rsid w:val="00B623D0"/>
    <w:rPr>
      <w:color w:val="808080"/>
      <w:shd w:val="clear" w:color="auto" w:fill="E6E6E6"/>
    </w:rPr>
  </w:style>
  <w:style w:type="paragraph" w:styleId="Header">
    <w:name w:val="header"/>
    <w:basedOn w:val="Normal"/>
    <w:link w:val="HeaderChar"/>
    <w:uiPriority w:val="99"/>
    <w:unhideWhenUsed/>
    <w:rsid w:val="00985C09"/>
    <w:pPr>
      <w:tabs>
        <w:tab w:val="center" w:pos="4680"/>
        <w:tab w:val="right" w:pos="9360"/>
      </w:tabs>
      <w:spacing w:after="0"/>
    </w:pPr>
  </w:style>
  <w:style w:type="character" w:customStyle="1" w:styleId="HeaderChar">
    <w:name w:val="Header Char"/>
    <w:basedOn w:val="DefaultParagraphFont"/>
    <w:link w:val="Header"/>
    <w:uiPriority w:val="99"/>
    <w:rsid w:val="00985C09"/>
    <w:rPr>
      <w:rFonts w:ascii="Calibri" w:eastAsia="Calibri" w:hAnsi="Calibri" w:cs="Calibri"/>
      <w:color w:val="auto"/>
    </w:rPr>
  </w:style>
  <w:style w:type="paragraph" w:styleId="Revision">
    <w:name w:val="Revision"/>
    <w:hidden/>
    <w:uiPriority w:val="99"/>
    <w:semiHidden/>
    <w:rsid w:val="00907300"/>
    <w:pPr>
      <w:spacing w:after="0" w:line="240" w:lineRule="auto"/>
    </w:pPr>
    <w:rPr>
      <w:rFonts w:ascii="Calibri" w:eastAsia="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7140">
      <w:bodyDiv w:val="1"/>
      <w:marLeft w:val="0"/>
      <w:marRight w:val="0"/>
      <w:marTop w:val="0"/>
      <w:marBottom w:val="0"/>
      <w:divBdr>
        <w:top w:val="none" w:sz="0" w:space="0" w:color="auto"/>
        <w:left w:val="none" w:sz="0" w:space="0" w:color="auto"/>
        <w:bottom w:val="none" w:sz="0" w:space="0" w:color="auto"/>
        <w:right w:val="none" w:sz="0" w:space="0" w:color="auto"/>
      </w:divBdr>
    </w:div>
    <w:div w:id="304241206">
      <w:bodyDiv w:val="1"/>
      <w:marLeft w:val="0"/>
      <w:marRight w:val="0"/>
      <w:marTop w:val="0"/>
      <w:marBottom w:val="0"/>
      <w:divBdr>
        <w:top w:val="none" w:sz="0" w:space="0" w:color="auto"/>
        <w:left w:val="none" w:sz="0" w:space="0" w:color="auto"/>
        <w:bottom w:val="none" w:sz="0" w:space="0" w:color="auto"/>
        <w:right w:val="none" w:sz="0" w:space="0" w:color="auto"/>
      </w:divBdr>
    </w:div>
    <w:div w:id="613369909">
      <w:bodyDiv w:val="1"/>
      <w:marLeft w:val="0"/>
      <w:marRight w:val="0"/>
      <w:marTop w:val="0"/>
      <w:marBottom w:val="0"/>
      <w:divBdr>
        <w:top w:val="none" w:sz="0" w:space="0" w:color="auto"/>
        <w:left w:val="none" w:sz="0" w:space="0" w:color="auto"/>
        <w:bottom w:val="none" w:sz="0" w:space="0" w:color="auto"/>
        <w:right w:val="none" w:sz="0" w:space="0" w:color="auto"/>
      </w:divBdr>
    </w:div>
    <w:div w:id="690301964">
      <w:bodyDiv w:val="1"/>
      <w:marLeft w:val="0"/>
      <w:marRight w:val="0"/>
      <w:marTop w:val="0"/>
      <w:marBottom w:val="0"/>
      <w:divBdr>
        <w:top w:val="none" w:sz="0" w:space="0" w:color="auto"/>
        <w:left w:val="none" w:sz="0" w:space="0" w:color="auto"/>
        <w:bottom w:val="none" w:sz="0" w:space="0" w:color="auto"/>
        <w:right w:val="none" w:sz="0" w:space="0" w:color="auto"/>
      </w:divBdr>
    </w:div>
    <w:div w:id="1750812749">
      <w:bodyDiv w:val="1"/>
      <w:marLeft w:val="0"/>
      <w:marRight w:val="0"/>
      <w:marTop w:val="0"/>
      <w:marBottom w:val="0"/>
      <w:divBdr>
        <w:top w:val="none" w:sz="0" w:space="0" w:color="auto"/>
        <w:left w:val="none" w:sz="0" w:space="0" w:color="auto"/>
        <w:bottom w:val="none" w:sz="0" w:space="0" w:color="auto"/>
        <w:right w:val="none" w:sz="0" w:space="0" w:color="auto"/>
      </w:divBdr>
    </w:div>
    <w:div w:id="18911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trade.gov/fees/" TargetMode="External"/><Relationship Id="rId13" Type="http://schemas.openxmlformats.org/officeDocument/2006/relationships/hyperlink" Target="https://www.sba.gov/about-sba/sba-locations/headquarters-offices/office-diversity-inclusion-civil-rights/office-diversity-inclusion-civil-rights-resources" TargetMode="External"/><Relationship Id="rId18" Type="http://schemas.openxmlformats.org/officeDocument/2006/relationships/hyperlink" Target="http://idahocommerce.force.com/gran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commerce.idaho.gov/content/uploads/2018/10/STEP-U.S.-Content-8-21-19.pdf" TargetMode="External"/><Relationship Id="rId17" Type="http://schemas.openxmlformats.org/officeDocument/2006/relationships/hyperlink" Target="http://www.treasury.gov/resource-center/sanctions/Programs/Pages/Programs.aspx"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fda.gov/media/131878/download"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a.gov/document/support--affiliation-guide-size-standards" TargetMode="External"/><Relationship Id="rId24" Type="http://schemas.openxmlformats.org/officeDocument/2006/relationships/hyperlink" Target="mailto:Sharon.Adams@commerce.idaho.gov" TargetMode="External"/><Relationship Id="rId5" Type="http://schemas.openxmlformats.org/officeDocument/2006/relationships/webSettings" Target="webSettings.xml"/><Relationship Id="rId15" Type="http://schemas.openxmlformats.org/officeDocument/2006/relationships/hyperlink" Target="https://legislature.idaho.gov/wp-content/uploads/sessioninfo/2021/legislation/H0126.pdf" TargetMode="External"/><Relationship Id="rId23" Type="http://schemas.openxmlformats.org/officeDocument/2006/relationships/hyperlink" Target="mailto:Tina.Salisbury@commerce.idaho.gov" TargetMode="External"/><Relationship Id="rId28" Type="http://schemas.openxmlformats.org/officeDocument/2006/relationships/fontTable" Target="fontTable.xml"/><Relationship Id="rId10" Type="http://schemas.openxmlformats.org/officeDocument/2006/relationships/hyperlink" Target="https://www.ecfr.gov/cgi-bin/text-idx?SID=3c42c71754fe74bd8961dfc6ded8be7b&amp;node=pt13.1.121&amp;rgn=div5" TargetMode="External"/><Relationship Id="rId19" Type="http://schemas.openxmlformats.org/officeDocument/2006/relationships/hyperlink" Target="mailto:tina.salisbury@commerce.idaho.gov" TargetMode="External"/><Relationship Id="rId4" Type="http://schemas.openxmlformats.org/officeDocument/2006/relationships/settings" Target="settings.xml"/><Relationship Id="rId9" Type="http://schemas.openxmlformats.org/officeDocument/2006/relationships/hyperlink" Target="https://www.sba.gov/size-standards" TargetMode="External"/><Relationship Id="rId14" Type="http://schemas.openxmlformats.org/officeDocument/2006/relationships/hyperlink" Target="https://www.ams.usda.gov/sites/default/files/media/2018FarmBill.pdf" TargetMode="External"/><Relationship Id="rId22" Type="http://schemas.openxmlformats.org/officeDocument/2006/relationships/hyperlink" Target="http://idahocommerce.force.com/grant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6C71-4BE3-4801-BEBB-3F49BBD0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Salisbury</dc:creator>
  <cp:keywords/>
  <dc:description/>
  <cp:lastModifiedBy>Tina Salisbury</cp:lastModifiedBy>
  <cp:revision>2</cp:revision>
  <cp:lastPrinted>2018-06-28T21:04:00Z</cp:lastPrinted>
  <dcterms:created xsi:type="dcterms:W3CDTF">2022-01-13T18:20:00Z</dcterms:created>
  <dcterms:modified xsi:type="dcterms:W3CDTF">2022-01-13T18:20:00Z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-172479411</vt:i4>
  </property>
</Properties>
</file>